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5E" w:rsidRDefault="00DC5C5E" w:rsidP="006F7833">
      <w:pPr>
        <w:pStyle w:val="2"/>
        <w:rPr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</w:t>
      </w:r>
      <w:r w:rsidRPr="00B5420B">
        <w:rPr>
          <w:rFonts w:ascii="Calibri" w:hAnsi="Calibri"/>
          <w:sz w:val="22"/>
          <w:szCs w:val="22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5pt;height:63.65pt" o:ole="">
            <v:imagedata r:id="rId7" o:title=""/>
          </v:shape>
          <o:OLEObject Type="Embed" ProgID="CorelDRAW.Graphic.12" ShapeID="_x0000_i1025" DrawAspect="Content" ObjectID="_1673244258" r:id="rId8"/>
        </w:object>
      </w:r>
      <w:r>
        <w:rPr>
          <w:sz w:val="28"/>
          <w:szCs w:val="28"/>
        </w:rPr>
        <w:t xml:space="preserve">                                       </w:t>
      </w:r>
    </w:p>
    <w:p w:rsidR="006F7833" w:rsidRDefault="006F7833" w:rsidP="006F7833">
      <w:pPr>
        <w:pStyle w:val="2"/>
        <w:rPr>
          <w:sz w:val="18"/>
        </w:rPr>
      </w:pPr>
    </w:p>
    <w:p w:rsidR="00DC5C5E" w:rsidRDefault="00DC5C5E" w:rsidP="00DC5C5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ОСТАШКОВСКОГО   ГОРОДСКОГО   ОКРУГА</w:t>
      </w:r>
    </w:p>
    <w:p w:rsidR="00DC5C5E" w:rsidRDefault="00DC5C5E" w:rsidP="00DC5C5E">
      <w:pPr>
        <w:pStyle w:val="2"/>
        <w:jc w:val="both"/>
        <w:rPr>
          <w:sz w:val="28"/>
          <w:szCs w:val="28"/>
        </w:rPr>
      </w:pPr>
    </w:p>
    <w:p w:rsidR="00DC5C5E" w:rsidRDefault="00DC5C5E" w:rsidP="00DC5C5E">
      <w:pPr>
        <w:pStyle w:val="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DC5C5E" w:rsidRDefault="00DC5C5E" w:rsidP="00DC5C5E">
      <w:pPr>
        <w:pStyle w:val="2"/>
        <w:jc w:val="both"/>
        <w:rPr>
          <w:sz w:val="28"/>
          <w:szCs w:val="28"/>
        </w:rPr>
      </w:pPr>
    </w:p>
    <w:p w:rsidR="00DC5C5E" w:rsidRDefault="00DC5C5E" w:rsidP="00DC5C5E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F7833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="006F7833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 xml:space="preserve"> 20</w:t>
      </w:r>
      <w:r w:rsidR="006F7833">
        <w:rPr>
          <w:sz w:val="28"/>
          <w:szCs w:val="28"/>
        </w:rPr>
        <w:t xml:space="preserve">21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7833">
        <w:rPr>
          <w:sz w:val="28"/>
          <w:szCs w:val="28"/>
        </w:rPr>
        <w:t xml:space="preserve">        </w:t>
      </w:r>
      <w:r>
        <w:rPr>
          <w:sz w:val="28"/>
          <w:szCs w:val="28"/>
        </w:rPr>
        <w:t>г. Осташков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6F783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№ </w:t>
      </w:r>
      <w:r w:rsidR="00D073DF">
        <w:rPr>
          <w:sz w:val="28"/>
          <w:szCs w:val="28"/>
        </w:rPr>
        <w:t xml:space="preserve">  </w:t>
      </w:r>
      <w:r w:rsidR="006F7833">
        <w:rPr>
          <w:sz w:val="28"/>
          <w:szCs w:val="28"/>
        </w:rPr>
        <w:t>47</w:t>
      </w:r>
    </w:p>
    <w:p w:rsidR="00DC5C5E" w:rsidRDefault="00DC5C5E" w:rsidP="00DC5C5E">
      <w:pPr>
        <w:pStyle w:val="2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000"/>
        <w:gridCol w:w="360"/>
      </w:tblGrid>
      <w:tr w:rsidR="00DC5C5E" w:rsidTr="00A35827">
        <w:tc>
          <w:tcPr>
            <w:tcW w:w="9000" w:type="dxa"/>
          </w:tcPr>
          <w:p w:rsidR="00D073DF" w:rsidRDefault="00D073DF" w:rsidP="00D073DF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</w:t>
            </w:r>
          </w:p>
          <w:p w:rsidR="00D073DF" w:rsidRDefault="00D073DF" w:rsidP="00D073DF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Осташковского городского </w:t>
            </w:r>
          </w:p>
          <w:p w:rsidR="00D073DF" w:rsidRDefault="00D073DF" w:rsidP="00D073DF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округа от 31.01.2018 года № 126</w:t>
            </w:r>
          </w:p>
          <w:p w:rsidR="00D073DF" w:rsidRDefault="00D073DF" w:rsidP="00D073DF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«Об утверждении муниципальной программы </w:t>
            </w:r>
          </w:p>
          <w:p w:rsidR="00D073DF" w:rsidRDefault="00D073DF" w:rsidP="00D073DF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Осташковского городского округа </w:t>
            </w:r>
          </w:p>
          <w:p w:rsidR="00D073DF" w:rsidRDefault="00D073DF" w:rsidP="00D073DF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«Обеспечение безопасности жизнедеятельности </w:t>
            </w:r>
          </w:p>
          <w:p w:rsidR="00D073DF" w:rsidRDefault="00D073DF" w:rsidP="00D073DF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населения Осташковского городского округа</w:t>
            </w:r>
          </w:p>
          <w:p w:rsidR="00DC5C5E" w:rsidRDefault="00D073DF" w:rsidP="00D073DF">
            <w:pPr>
              <w:ind w:right="40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на 2018 – 2023 годы»</w:t>
            </w:r>
            <w:r w:rsidR="00DC5C5E">
              <w:rPr>
                <w:sz w:val="28"/>
                <w:szCs w:val="28"/>
              </w:rPr>
              <w:t>.</w:t>
            </w:r>
          </w:p>
        </w:tc>
        <w:tc>
          <w:tcPr>
            <w:tcW w:w="360" w:type="dxa"/>
          </w:tcPr>
          <w:p w:rsidR="00DC5C5E" w:rsidRDefault="00DC5C5E" w:rsidP="00A35827">
            <w:pPr>
              <w:pStyle w:val="2"/>
              <w:rPr>
                <w:sz w:val="28"/>
                <w:szCs w:val="28"/>
              </w:rPr>
            </w:pPr>
          </w:p>
        </w:tc>
      </w:tr>
    </w:tbl>
    <w:p w:rsidR="00DC5C5E" w:rsidRDefault="00DC5C5E" w:rsidP="00DC5C5E">
      <w:pPr>
        <w:pStyle w:val="2"/>
        <w:jc w:val="both"/>
        <w:rPr>
          <w:sz w:val="28"/>
          <w:szCs w:val="28"/>
        </w:rPr>
      </w:pPr>
    </w:p>
    <w:p w:rsidR="00DC5C5E" w:rsidRPr="00EC4835" w:rsidRDefault="00DC5C5E" w:rsidP="00DC5C5E">
      <w:pPr>
        <w:pStyle w:val="aa"/>
        <w:ind w:right="4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tab/>
      </w:r>
      <w:r w:rsidRPr="002E280A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</w:t>
      </w:r>
      <w:r w:rsidRPr="00832ECD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решениями</w:t>
      </w:r>
      <w:r w:rsidRPr="00832E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2EC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сташковской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Думы от 26.09.2019 г. № 215 </w:t>
      </w:r>
      <w:r w:rsidRPr="00832ECD">
        <w:rPr>
          <w:rFonts w:ascii="Times New Roman" w:hAnsi="Times New Roman"/>
          <w:sz w:val="28"/>
          <w:szCs w:val="28"/>
        </w:rPr>
        <w:t>«Об утверждении положения о бюджетном процессе в Осташковском городском округе»</w:t>
      </w:r>
      <w:r>
        <w:rPr>
          <w:rFonts w:ascii="Times New Roman" w:hAnsi="Times New Roman"/>
          <w:sz w:val="28"/>
          <w:szCs w:val="28"/>
        </w:rPr>
        <w:t xml:space="preserve"> и от ____.12.2020 г. № _____ «</w:t>
      </w:r>
      <w:r w:rsidRPr="00EC4835">
        <w:rPr>
          <w:rFonts w:ascii="Times New Roman" w:hAnsi="Times New Roman"/>
          <w:bCs/>
          <w:color w:val="000000"/>
          <w:sz w:val="28"/>
          <w:szCs w:val="28"/>
        </w:rPr>
        <w:t>О бюджете Осташко</w:t>
      </w:r>
      <w:r>
        <w:rPr>
          <w:rFonts w:ascii="Times New Roman" w:hAnsi="Times New Roman"/>
          <w:bCs/>
          <w:color w:val="000000"/>
          <w:sz w:val="28"/>
          <w:szCs w:val="28"/>
        </w:rPr>
        <w:t>вского городского округа на 2021 год и плановый период 2022 и 2023</w:t>
      </w:r>
      <w:r w:rsidRPr="00EC4835">
        <w:rPr>
          <w:rFonts w:ascii="Times New Roman" w:hAnsi="Times New Roman"/>
          <w:bCs/>
          <w:color w:val="000000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>,</w:t>
      </w:r>
      <w:r w:rsidRPr="00832ECD">
        <w:rPr>
          <w:rFonts w:ascii="Times New Roman" w:hAnsi="Times New Roman"/>
          <w:sz w:val="28"/>
          <w:szCs w:val="28"/>
        </w:rPr>
        <w:t xml:space="preserve"> постановлением главы муниципального образования «Осташковский район» от 02.12.2013</w:t>
      </w:r>
      <w:r w:rsidR="00D073DF">
        <w:rPr>
          <w:rFonts w:ascii="Times New Roman" w:hAnsi="Times New Roman"/>
          <w:sz w:val="28"/>
          <w:szCs w:val="28"/>
        </w:rPr>
        <w:t xml:space="preserve"> </w:t>
      </w:r>
      <w:r w:rsidRPr="00832ECD">
        <w:rPr>
          <w:rFonts w:ascii="Times New Roman" w:hAnsi="Times New Roman"/>
          <w:sz w:val="28"/>
          <w:szCs w:val="28"/>
        </w:rPr>
        <w:t xml:space="preserve">г. № 906 «О Порядке </w:t>
      </w:r>
      <w:r w:rsidRPr="00832ECD">
        <w:rPr>
          <w:rFonts w:ascii="Times New Roman" w:hAnsi="Times New Roman"/>
          <w:bCs/>
          <w:sz w:val="28"/>
          <w:szCs w:val="28"/>
        </w:rPr>
        <w:t>принятия решений о разработке муниципальных программ, формирования, реализации и проведения оценки эффективности реализации муниципальных программ</w:t>
      </w:r>
      <w:r w:rsidRPr="002E280A">
        <w:rPr>
          <w:rFonts w:ascii="Times New Roman" w:hAnsi="Times New Roman"/>
          <w:bCs/>
          <w:sz w:val="28"/>
          <w:szCs w:val="28"/>
        </w:rPr>
        <w:t xml:space="preserve"> </w:t>
      </w:r>
      <w:r w:rsidRPr="002E280A">
        <w:rPr>
          <w:rFonts w:ascii="Times New Roman" w:hAnsi="Times New Roman"/>
          <w:sz w:val="28"/>
          <w:szCs w:val="28"/>
        </w:rPr>
        <w:t>муниципального образования «Осташковский район» Тв</w:t>
      </w:r>
      <w:r>
        <w:rPr>
          <w:rFonts w:ascii="Times New Roman" w:hAnsi="Times New Roman"/>
          <w:sz w:val="28"/>
          <w:szCs w:val="28"/>
        </w:rPr>
        <w:t>ерской области» (с изменениями),</w:t>
      </w:r>
      <w:r w:rsidRPr="002E280A">
        <w:rPr>
          <w:rFonts w:ascii="Times New Roman" w:hAnsi="Times New Roman"/>
          <w:sz w:val="28"/>
          <w:szCs w:val="28"/>
        </w:rPr>
        <w:t xml:space="preserve"> Администрация Осташковского городского округа</w:t>
      </w:r>
    </w:p>
    <w:p w:rsidR="00DC5C5E" w:rsidRPr="002E280A" w:rsidRDefault="00DC5C5E" w:rsidP="00DC5C5E">
      <w:pPr>
        <w:pStyle w:val="aa"/>
        <w:ind w:right="41"/>
        <w:jc w:val="both"/>
        <w:rPr>
          <w:szCs w:val="28"/>
        </w:rPr>
      </w:pPr>
    </w:p>
    <w:p w:rsidR="00DC5C5E" w:rsidRDefault="00DC5C5E" w:rsidP="00DC5C5E">
      <w:pPr>
        <w:pStyle w:val="a6"/>
        <w:jc w:val="center"/>
        <w:rPr>
          <w:szCs w:val="28"/>
        </w:rPr>
      </w:pPr>
      <w:r>
        <w:rPr>
          <w:szCs w:val="28"/>
        </w:rPr>
        <w:t>П О С Т А Н О В Л Я Е Т:</w:t>
      </w:r>
      <w:r w:rsidR="00D073DF">
        <w:rPr>
          <w:szCs w:val="28"/>
        </w:rPr>
        <w:t xml:space="preserve"> </w:t>
      </w:r>
    </w:p>
    <w:p w:rsidR="00DC5C5E" w:rsidRDefault="00DC5C5E" w:rsidP="00DC5C5E">
      <w:pPr>
        <w:pStyle w:val="a6"/>
        <w:jc w:val="center"/>
        <w:rPr>
          <w:szCs w:val="28"/>
        </w:rPr>
      </w:pPr>
    </w:p>
    <w:p w:rsidR="00DC5C5E" w:rsidRDefault="00D073DF" w:rsidP="00D073DF">
      <w:pPr>
        <w:spacing w:line="25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C5C5E" w:rsidRPr="0081445F">
        <w:rPr>
          <w:sz w:val="28"/>
          <w:szCs w:val="28"/>
        </w:rPr>
        <w:t xml:space="preserve">Внести изменения </w:t>
      </w:r>
      <w:r w:rsidR="00DC5C5E">
        <w:rPr>
          <w:sz w:val="28"/>
          <w:szCs w:val="28"/>
        </w:rPr>
        <w:t xml:space="preserve">и дополнения </w:t>
      </w:r>
      <w:r w:rsidR="00DC5C5E" w:rsidRPr="0081445F">
        <w:rPr>
          <w:sz w:val="28"/>
          <w:szCs w:val="28"/>
        </w:rPr>
        <w:t>в приложение к постановлению Администрации Осташковского городского округа от 31.01.2018 г. № 12</w:t>
      </w:r>
      <w:r>
        <w:rPr>
          <w:sz w:val="28"/>
          <w:szCs w:val="28"/>
        </w:rPr>
        <w:t>6</w:t>
      </w:r>
      <w:r w:rsidR="00DC5C5E" w:rsidRPr="0081445F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«Об утверждении муниципальной программы Осташковского городского округа «Обеспечение безопасности жизнедеятельности населения Осташковского городского округа на 2018 – 2023 годы»</w:t>
      </w:r>
      <w:r w:rsidR="00903FC2">
        <w:rPr>
          <w:sz w:val="28"/>
          <w:szCs w:val="28"/>
          <w:lang w:eastAsia="en-US"/>
        </w:rPr>
        <w:t xml:space="preserve"> </w:t>
      </w:r>
      <w:r w:rsidR="00DC5C5E">
        <w:rPr>
          <w:sz w:val="28"/>
          <w:szCs w:val="28"/>
        </w:rPr>
        <w:t>(</w:t>
      </w:r>
      <w:r>
        <w:rPr>
          <w:sz w:val="28"/>
          <w:szCs w:val="28"/>
        </w:rPr>
        <w:t>с изменениями от                                                    18.05.18 № 790, от 03.07.18 № 1184, от 30.08.18 № 1509, от 18.10.18 № 1746, от 18.01.19 № 43, от 05.06.19 № 949, от 20.02.20 № 226, от 14.05.20 № 656, от 03.06.2020 № 933</w:t>
      </w:r>
      <w:r w:rsidR="00DC5C5E">
        <w:rPr>
          <w:sz w:val="28"/>
          <w:szCs w:val="28"/>
        </w:rPr>
        <w:t>)</w:t>
      </w:r>
      <w:r w:rsidR="00DC5C5E" w:rsidRPr="0081445F">
        <w:rPr>
          <w:sz w:val="28"/>
          <w:szCs w:val="28"/>
        </w:rPr>
        <w:t xml:space="preserve">, </w:t>
      </w:r>
      <w:r w:rsidR="00DC5C5E">
        <w:rPr>
          <w:sz w:val="28"/>
          <w:szCs w:val="28"/>
        </w:rPr>
        <w:t>изложив его в новой редакции (прилагается).</w:t>
      </w:r>
    </w:p>
    <w:p w:rsidR="00DC5C5E" w:rsidRDefault="00DC5C5E" w:rsidP="00DC5C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25690">
        <w:rPr>
          <w:sz w:val="28"/>
          <w:szCs w:val="28"/>
        </w:rPr>
        <w:t xml:space="preserve">Настоящее постановление вступает в силу со дня подписания, подлежит опубликованию в </w:t>
      </w:r>
      <w:r>
        <w:rPr>
          <w:sz w:val="28"/>
          <w:szCs w:val="28"/>
        </w:rPr>
        <w:t xml:space="preserve">печатном издании </w:t>
      </w:r>
      <w:r w:rsidRPr="00725690">
        <w:rPr>
          <w:sz w:val="28"/>
          <w:szCs w:val="28"/>
        </w:rPr>
        <w:t>газете «Селигер»</w:t>
      </w:r>
      <w:r>
        <w:rPr>
          <w:sz w:val="28"/>
          <w:szCs w:val="28"/>
        </w:rPr>
        <w:t>, сетевом издании «Селигер»</w:t>
      </w:r>
      <w:r w:rsidRPr="00725690">
        <w:rPr>
          <w:sz w:val="28"/>
          <w:szCs w:val="28"/>
        </w:rPr>
        <w:t xml:space="preserve"> и размещению на официальном сайте муниципального образования Осташковский городской округ в сети Интернет.</w:t>
      </w:r>
    </w:p>
    <w:p w:rsidR="00DC5C5E" w:rsidRPr="00725690" w:rsidRDefault="00D073DF" w:rsidP="00DC5C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C5C5E">
        <w:rPr>
          <w:sz w:val="28"/>
          <w:szCs w:val="28"/>
        </w:rPr>
        <w:t xml:space="preserve">. </w:t>
      </w:r>
      <w:r w:rsidR="00DC5C5E" w:rsidRPr="00725690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Осташковского городского округа </w:t>
      </w:r>
      <w:r w:rsidR="00DC5C5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Николенко</w:t>
      </w:r>
      <w:r w:rsidR="00DC5C5E">
        <w:rPr>
          <w:sz w:val="28"/>
          <w:szCs w:val="28"/>
        </w:rPr>
        <w:t xml:space="preserve"> И.</w:t>
      </w:r>
      <w:r>
        <w:rPr>
          <w:sz w:val="28"/>
          <w:szCs w:val="28"/>
        </w:rPr>
        <w:t>А</w:t>
      </w:r>
      <w:r w:rsidR="00DC5C5E" w:rsidRPr="00725690">
        <w:rPr>
          <w:sz w:val="28"/>
          <w:szCs w:val="28"/>
        </w:rPr>
        <w:t>.</w:t>
      </w:r>
    </w:p>
    <w:p w:rsidR="00DC5C5E" w:rsidRPr="00725690" w:rsidRDefault="00DC5C5E" w:rsidP="00DC5C5E">
      <w:pPr>
        <w:pStyle w:val="a6"/>
        <w:rPr>
          <w:szCs w:val="28"/>
        </w:rPr>
      </w:pPr>
    </w:p>
    <w:p w:rsidR="00DC5C5E" w:rsidRDefault="00DC5C5E" w:rsidP="00DC5C5E">
      <w:pPr>
        <w:pStyle w:val="a6"/>
        <w:rPr>
          <w:szCs w:val="28"/>
        </w:rPr>
      </w:pPr>
    </w:p>
    <w:p w:rsidR="00DC5C5E" w:rsidRDefault="00DC5C5E" w:rsidP="00DC5C5E">
      <w:pPr>
        <w:pStyle w:val="a6"/>
        <w:rPr>
          <w:szCs w:val="28"/>
        </w:rPr>
      </w:pPr>
      <w:r>
        <w:rPr>
          <w:szCs w:val="28"/>
        </w:rPr>
        <w:t xml:space="preserve">Глава Осташковского </w:t>
      </w:r>
    </w:p>
    <w:p w:rsidR="00DC5C5E" w:rsidRDefault="00DC5C5E" w:rsidP="00DC5C5E">
      <w:pPr>
        <w:pStyle w:val="a6"/>
        <w:rPr>
          <w:szCs w:val="28"/>
        </w:rPr>
      </w:pPr>
      <w:r>
        <w:rPr>
          <w:szCs w:val="28"/>
        </w:rPr>
        <w:t>городского округа                                                                                      А.А. Титов</w:t>
      </w:r>
    </w:p>
    <w:p w:rsidR="00DC5C5E" w:rsidRDefault="00DC5C5E" w:rsidP="00DC5C5E">
      <w:pPr>
        <w:pStyle w:val="a6"/>
        <w:rPr>
          <w:szCs w:val="28"/>
        </w:rPr>
      </w:pPr>
    </w:p>
    <w:p w:rsidR="00DC5C5E" w:rsidRDefault="00DC5C5E" w:rsidP="00DC5C5E">
      <w:pPr>
        <w:pStyle w:val="a6"/>
        <w:rPr>
          <w:szCs w:val="28"/>
        </w:rPr>
      </w:pPr>
    </w:p>
    <w:p w:rsidR="00DC5C5E" w:rsidRDefault="00DC5C5E" w:rsidP="00DC5C5E">
      <w:pPr>
        <w:pStyle w:val="a6"/>
        <w:rPr>
          <w:szCs w:val="28"/>
        </w:rPr>
      </w:pPr>
    </w:p>
    <w:p w:rsidR="00DC5C5E" w:rsidRDefault="00DC5C5E" w:rsidP="00DC5C5E">
      <w:pPr>
        <w:pStyle w:val="a6"/>
        <w:rPr>
          <w:szCs w:val="28"/>
        </w:rPr>
      </w:pPr>
    </w:p>
    <w:p w:rsidR="00DC5C5E" w:rsidRDefault="00DC5C5E" w:rsidP="00DC5C5E">
      <w:pPr>
        <w:pStyle w:val="a6"/>
        <w:rPr>
          <w:szCs w:val="28"/>
        </w:rPr>
      </w:pPr>
    </w:p>
    <w:p w:rsidR="00DC5C5E" w:rsidRDefault="00DC5C5E" w:rsidP="00DC5C5E">
      <w:pPr>
        <w:pStyle w:val="a6"/>
        <w:rPr>
          <w:szCs w:val="28"/>
        </w:rPr>
      </w:pPr>
    </w:p>
    <w:p w:rsidR="00DC5C5E" w:rsidRDefault="00DC5C5E" w:rsidP="00DC5C5E">
      <w:pPr>
        <w:pStyle w:val="a6"/>
        <w:rPr>
          <w:szCs w:val="28"/>
        </w:rPr>
      </w:pPr>
    </w:p>
    <w:p w:rsidR="00DC5C5E" w:rsidRDefault="00DC5C5E" w:rsidP="00DC5C5E">
      <w:pPr>
        <w:pStyle w:val="a6"/>
        <w:rPr>
          <w:szCs w:val="28"/>
        </w:rPr>
      </w:pPr>
    </w:p>
    <w:p w:rsidR="00DC5C5E" w:rsidRDefault="00DC5C5E" w:rsidP="00DC5C5E">
      <w:pPr>
        <w:pStyle w:val="a6"/>
        <w:rPr>
          <w:szCs w:val="28"/>
        </w:rPr>
      </w:pPr>
    </w:p>
    <w:p w:rsidR="00DC5C5E" w:rsidRDefault="00DC5C5E" w:rsidP="00DC5C5E">
      <w:pPr>
        <w:pStyle w:val="a6"/>
        <w:rPr>
          <w:szCs w:val="28"/>
        </w:rPr>
      </w:pPr>
    </w:p>
    <w:p w:rsidR="00DC5C5E" w:rsidRDefault="00DC5C5E" w:rsidP="00DC5C5E">
      <w:pPr>
        <w:pStyle w:val="a6"/>
        <w:rPr>
          <w:szCs w:val="28"/>
        </w:rPr>
      </w:pPr>
    </w:p>
    <w:p w:rsidR="00DC5C5E" w:rsidRDefault="00DC5C5E" w:rsidP="00DC5C5E">
      <w:pPr>
        <w:pStyle w:val="a6"/>
        <w:rPr>
          <w:szCs w:val="28"/>
        </w:rPr>
      </w:pPr>
    </w:p>
    <w:p w:rsidR="00DC5C5E" w:rsidRDefault="00DC5C5E" w:rsidP="00DC5C5E">
      <w:pPr>
        <w:pStyle w:val="a6"/>
        <w:rPr>
          <w:szCs w:val="28"/>
        </w:rPr>
      </w:pPr>
    </w:p>
    <w:p w:rsidR="00DC5C5E" w:rsidRDefault="00DC5C5E" w:rsidP="00DC5C5E">
      <w:pPr>
        <w:pStyle w:val="a6"/>
        <w:rPr>
          <w:szCs w:val="28"/>
        </w:rPr>
      </w:pPr>
    </w:p>
    <w:p w:rsidR="00DC5C5E" w:rsidRDefault="00DC5C5E" w:rsidP="00DC5C5E">
      <w:pPr>
        <w:pStyle w:val="a6"/>
        <w:rPr>
          <w:szCs w:val="28"/>
        </w:rPr>
      </w:pPr>
    </w:p>
    <w:p w:rsidR="00DC5C5E" w:rsidRDefault="00DC5C5E" w:rsidP="00DC5C5E">
      <w:pPr>
        <w:pStyle w:val="a6"/>
        <w:rPr>
          <w:szCs w:val="28"/>
        </w:rPr>
      </w:pPr>
    </w:p>
    <w:p w:rsidR="00DC5C5E" w:rsidRDefault="00DC5C5E" w:rsidP="00DC5C5E">
      <w:pPr>
        <w:pStyle w:val="a6"/>
        <w:rPr>
          <w:szCs w:val="28"/>
        </w:rPr>
      </w:pPr>
    </w:p>
    <w:p w:rsidR="00DC5C5E" w:rsidRDefault="00DC5C5E" w:rsidP="00DC5C5E">
      <w:pPr>
        <w:pStyle w:val="a6"/>
        <w:rPr>
          <w:szCs w:val="28"/>
        </w:rPr>
      </w:pPr>
    </w:p>
    <w:p w:rsidR="00DC5C5E" w:rsidRDefault="00DC5C5E" w:rsidP="00DC5C5E">
      <w:pPr>
        <w:pStyle w:val="a6"/>
        <w:rPr>
          <w:szCs w:val="28"/>
        </w:rPr>
      </w:pPr>
    </w:p>
    <w:p w:rsidR="00DC5C5E" w:rsidRDefault="00DC5C5E" w:rsidP="00DC5C5E">
      <w:pPr>
        <w:pStyle w:val="a6"/>
        <w:rPr>
          <w:szCs w:val="28"/>
        </w:rPr>
      </w:pPr>
    </w:p>
    <w:p w:rsidR="00DC5C5E" w:rsidRDefault="00DC5C5E" w:rsidP="00DC5C5E">
      <w:pPr>
        <w:pStyle w:val="a6"/>
        <w:rPr>
          <w:szCs w:val="28"/>
        </w:rPr>
      </w:pPr>
    </w:p>
    <w:p w:rsidR="00DC5C5E" w:rsidRDefault="00DC5C5E" w:rsidP="00DC5C5E">
      <w:pPr>
        <w:pStyle w:val="a6"/>
        <w:rPr>
          <w:szCs w:val="28"/>
        </w:rPr>
      </w:pPr>
    </w:p>
    <w:p w:rsidR="00DC5C5E" w:rsidRDefault="00DC5C5E" w:rsidP="00DC5C5E">
      <w:pPr>
        <w:pStyle w:val="a6"/>
        <w:rPr>
          <w:szCs w:val="28"/>
        </w:rPr>
      </w:pPr>
    </w:p>
    <w:p w:rsidR="00DC5C5E" w:rsidRDefault="00DC5C5E" w:rsidP="00DC5C5E">
      <w:pPr>
        <w:pStyle w:val="a6"/>
        <w:rPr>
          <w:szCs w:val="28"/>
        </w:rPr>
      </w:pPr>
    </w:p>
    <w:p w:rsidR="00DC5C5E" w:rsidRDefault="00DC5C5E" w:rsidP="00DC5C5E">
      <w:pPr>
        <w:pStyle w:val="a6"/>
        <w:rPr>
          <w:szCs w:val="28"/>
        </w:rPr>
      </w:pPr>
    </w:p>
    <w:p w:rsidR="00DC5C5E" w:rsidRDefault="00DC5C5E" w:rsidP="00DC5C5E">
      <w:pPr>
        <w:pStyle w:val="a6"/>
        <w:rPr>
          <w:szCs w:val="28"/>
        </w:rPr>
      </w:pPr>
    </w:p>
    <w:p w:rsidR="00DC5C5E" w:rsidRDefault="00DC5C5E" w:rsidP="00DC5C5E">
      <w:pPr>
        <w:pStyle w:val="a6"/>
        <w:rPr>
          <w:szCs w:val="28"/>
        </w:rPr>
      </w:pPr>
    </w:p>
    <w:p w:rsidR="00DC5C5E" w:rsidRDefault="00DC5C5E" w:rsidP="00DC5C5E">
      <w:pPr>
        <w:pStyle w:val="a6"/>
        <w:rPr>
          <w:szCs w:val="28"/>
        </w:rPr>
      </w:pPr>
    </w:p>
    <w:p w:rsidR="00DC5C5E" w:rsidRDefault="00DC5C5E" w:rsidP="00DC5C5E">
      <w:pPr>
        <w:pStyle w:val="a6"/>
        <w:rPr>
          <w:szCs w:val="28"/>
        </w:rPr>
      </w:pPr>
    </w:p>
    <w:p w:rsidR="00DC5C5E" w:rsidRDefault="00DC5C5E" w:rsidP="00DC5C5E">
      <w:pPr>
        <w:pStyle w:val="a6"/>
        <w:rPr>
          <w:szCs w:val="28"/>
        </w:rPr>
      </w:pPr>
    </w:p>
    <w:p w:rsidR="00DC5C5E" w:rsidRDefault="00DC5C5E" w:rsidP="00DC5C5E">
      <w:pPr>
        <w:pStyle w:val="a6"/>
        <w:rPr>
          <w:szCs w:val="28"/>
        </w:rPr>
      </w:pPr>
    </w:p>
    <w:p w:rsidR="00DC5C5E" w:rsidRDefault="00DC5C5E" w:rsidP="00DC5C5E">
      <w:pPr>
        <w:pStyle w:val="a6"/>
        <w:rPr>
          <w:szCs w:val="28"/>
        </w:rPr>
      </w:pPr>
    </w:p>
    <w:p w:rsidR="00DC5C5E" w:rsidRDefault="00DC5C5E" w:rsidP="00DC5C5E">
      <w:pPr>
        <w:pStyle w:val="a6"/>
        <w:rPr>
          <w:szCs w:val="28"/>
        </w:rPr>
      </w:pPr>
    </w:p>
    <w:p w:rsidR="00DC5C5E" w:rsidRDefault="00DC5C5E" w:rsidP="00DC5C5E">
      <w:pPr>
        <w:pStyle w:val="a6"/>
        <w:rPr>
          <w:szCs w:val="28"/>
        </w:rPr>
      </w:pPr>
    </w:p>
    <w:p w:rsidR="00D073DF" w:rsidRDefault="00D073DF" w:rsidP="00D073DF">
      <w:pPr>
        <w:pStyle w:val="a6"/>
        <w:rPr>
          <w:szCs w:val="28"/>
        </w:rPr>
      </w:pPr>
    </w:p>
    <w:p w:rsidR="00D073DF" w:rsidRDefault="00D073DF" w:rsidP="00D073DF">
      <w:pPr>
        <w:pStyle w:val="a6"/>
        <w:rPr>
          <w:szCs w:val="28"/>
        </w:rPr>
      </w:pPr>
    </w:p>
    <w:p w:rsidR="00D073DF" w:rsidRDefault="00D073DF" w:rsidP="00D073DF">
      <w:pPr>
        <w:pStyle w:val="a6"/>
        <w:rPr>
          <w:szCs w:val="28"/>
        </w:rPr>
      </w:pPr>
    </w:p>
    <w:p w:rsidR="00D073DF" w:rsidRDefault="00D073DF" w:rsidP="00D073DF">
      <w:pPr>
        <w:pStyle w:val="a6"/>
        <w:rPr>
          <w:szCs w:val="28"/>
        </w:rPr>
      </w:pPr>
    </w:p>
    <w:p w:rsidR="00D073DF" w:rsidRDefault="00D073DF" w:rsidP="00D073DF">
      <w:pPr>
        <w:pStyle w:val="a6"/>
        <w:rPr>
          <w:szCs w:val="28"/>
        </w:rPr>
      </w:pPr>
    </w:p>
    <w:sectPr w:rsidR="00D073DF" w:rsidSect="00D53BE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851" w:right="737" w:bottom="62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10C" w:rsidRDefault="008C310C">
      <w:r>
        <w:separator/>
      </w:r>
    </w:p>
  </w:endnote>
  <w:endnote w:type="continuationSeparator" w:id="0">
    <w:p w:rsidR="008C310C" w:rsidRDefault="008C3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43" w:rsidRDefault="00B5420B" w:rsidP="00FD3B0E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C5C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6F43" w:rsidRDefault="006F7833" w:rsidP="00953F2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43" w:rsidRDefault="00B5420B" w:rsidP="00FD3B0E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C5C5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7833">
      <w:rPr>
        <w:rStyle w:val="a5"/>
        <w:noProof/>
      </w:rPr>
      <w:t>2</w:t>
    </w:r>
    <w:r>
      <w:rPr>
        <w:rStyle w:val="a5"/>
      </w:rPr>
      <w:fldChar w:fldCharType="end"/>
    </w:r>
  </w:p>
  <w:p w:rsidR="00D66F43" w:rsidRDefault="006F7833" w:rsidP="00953F2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10C" w:rsidRDefault="008C310C">
      <w:r>
        <w:separator/>
      </w:r>
    </w:p>
  </w:footnote>
  <w:footnote w:type="continuationSeparator" w:id="0">
    <w:p w:rsidR="008C310C" w:rsidRDefault="008C3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43" w:rsidRDefault="00B542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5C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6F43" w:rsidRDefault="006F783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43" w:rsidRDefault="006F783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E1EEA"/>
    <w:multiLevelType w:val="multilevel"/>
    <w:tmpl w:val="441070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B19"/>
    <w:rsid w:val="00325B19"/>
    <w:rsid w:val="00581BBD"/>
    <w:rsid w:val="006F7833"/>
    <w:rsid w:val="00841829"/>
    <w:rsid w:val="008C310C"/>
    <w:rsid w:val="00903FC2"/>
    <w:rsid w:val="00B5420B"/>
    <w:rsid w:val="00CE3EE8"/>
    <w:rsid w:val="00D073DF"/>
    <w:rsid w:val="00D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5C5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C5C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C5C5E"/>
  </w:style>
  <w:style w:type="paragraph" w:styleId="a6">
    <w:name w:val="Body Text"/>
    <w:basedOn w:val="a"/>
    <w:link w:val="a7"/>
    <w:rsid w:val="00DC5C5E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DC5C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DC5C5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DC5C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rsid w:val="00DC5C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C5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DC5C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rsid w:val="00DC5C5E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81BB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1B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Зорина ЛА</cp:lastModifiedBy>
  <cp:revision>7</cp:revision>
  <cp:lastPrinted>2020-12-07T10:47:00Z</cp:lastPrinted>
  <dcterms:created xsi:type="dcterms:W3CDTF">2020-12-07T10:13:00Z</dcterms:created>
  <dcterms:modified xsi:type="dcterms:W3CDTF">2021-01-27T06:18:00Z</dcterms:modified>
</cp:coreProperties>
</file>