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10"/>
      <w:r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6C2177">
        <w:rPr>
          <w:rFonts w:ascii="Times New Roman" w:hAnsi="Times New Roman" w:cs="Times New Roman"/>
          <w:sz w:val="28"/>
          <w:szCs w:val="28"/>
        </w:rPr>
        <w:br/>
        <w:t>Осташковского городского округа</w:t>
      </w:r>
    </w:p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от </w:t>
      </w:r>
      <w:r w:rsidR="00034C76">
        <w:rPr>
          <w:rFonts w:ascii="Times New Roman" w:hAnsi="Times New Roman" w:cs="Times New Roman"/>
          <w:sz w:val="28"/>
          <w:szCs w:val="28"/>
        </w:rPr>
        <w:t xml:space="preserve">________20___г. </w:t>
      </w:r>
      <w:r w:rsidRPr="006C2177">
        <w:rPr>
          <w:rFonts w:ascii="Times New Roman" w:hAnsi="Times New Roman" w:cs="Times New Roman"/>
          <w:sz w:val="28"/>
          <w:szCs w:val="28"/>
        </w:rPr>
        <w:t xml:space="preserve"> № ______   </w:t>
      </w:r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2018 – 2023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A6898">
        <w:rPr>
          <w:rFonts w:ascii="Times New Roman" w:hAnsi="Times New Roman" w:cs="Times New Roman"/>
          <w:sz w:val="28"/>
          <w:szCs w:val="28"/>
        </w:rPr>
        <w:t>1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144"/>
        <w:gridCol w:w="992"/>
        <w:gridCol w:w="1134"/>
        <w:gridCol w:w="1134"/>
        <w:gridCol w:w="1134"/>
        <w:gridCol w:w="1134"/>
        <w:gridCol w:w="889"/>
      </w:tblGrid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Осташковского городского округа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8 - 2023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941D4B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941D4B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C6BAF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2018 -2023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AD6EA3" w:rsidP="00BE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2925833,13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6A3EE6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3EE6" w:rsidRPr="006C2177" w:rsidTr="00222BD7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AD" w:rsidRPr="002401AD" w:rsidRDefault="002401AD" w:rsidP="00240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1AD">
              <w:rPr>
                <w:rFonts w:ascii="Times New Roman" w:hAnsi="Times New Roman" w:cs="Times New Roman"/>
                <w:bCs/>
                <w:sz w:val="24"/>
                <w:szCs w:val="24"/>
              </w:rPr>
              <w:t>415597,00</w:t>
            </w:r>
          </w:p>
          <w:p w:rsidR="006A3EE6" w:rsidRPr="00BE09C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81620B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45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AE7A2D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183383,27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345E7B" w:rsidP="006A3EE6">
            <w:pPr>
              <w:ind w:left="-108" w:right="-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A3EE6">
              <w:rPr>
                <w:rFonts w:ascii="Times New Roman" w:hAnsi="Times New Roman" w:cs="Times New Roman"/>
                <w:sz w:val="24"/>
                <w:szCs w:val="24"/>
              </w:rPr>
              <w:t>9560,</w:t>
            </w:r>
            <w:r w:rsidR="006A3EE6" w:rsidRPr="006C2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EE6" w:rsidRPr="006C2177" w:rsidTr="00222BD7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BE09C7" w:rsidRDefault="002401AD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6C2177" w:rsidRDefault="006A3EE6" w:rsidP="006A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81585,0</w:t>
            </w:r>
          </w:p>
        </w:tc>
      </w:tr>
      <w:tr w:rsidR="006A3EE6" w:rsidRPr="006C2177" w:rsidTr="00222BD7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6A3EE6" w:rsidP="006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EE6" w:rsidRPr="006C2177" w:rsidRDefault="00B8069E" w:rsidP="006A3EE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Pr="00BE09C7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Default="00345E7B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Default="00AD6EA3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176 176,073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EE6" w:rsidRDefault="006A3EE6" w:rsidP="006A3E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45E7B" w:rsidRPr="006C2177" w:rsidTr="00222BD7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5E7B" w:rsidRPr="006C2177" w:rsidRDefault="00345E7B" w:rsidP="0034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B" w:rsidRPr="006C2177" w:rsidRDefault="00345E7B" w:rsidP="0034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B" w:rsidRPr="006C2177" w:rsidRDefault="00345E7B" w:rsidP="00345E7B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441145,</w:t>
            </w: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B" w:rsidRPr="006C2177" w:rsidRDefault="00345E7B" w:rsidP="0034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BE09C7" w:rsidRDefault="002401AD" w:rsidP="0034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6C2177" w:rsidRDefault="0081620B" w:rsidP="0034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45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16669,40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6C2177" w:rsidRDefault="00AE7A2D" w:rsidP="00345E7B">
            <w:pPr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441 145,0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E7B" w:rsidRPr="006C2177" w:rsidRDefault="00345E7B" w:rsidP="00345E7B">
            <w:pPr>
              <w:ind w:left="-143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441145,0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DF" w:rsidRPr="006C2177" w:rsidRDefault="005350DF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DD7CAD" w:rsidRPr="006C2177" w:rsidRDefault="00DD7CAD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Pr="006C2177" w:rsidRDefault="00B74757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межотраслевую  координацию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данному вопросу, является Комитет. В </w:t>
      </w: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Осташковском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C5696" w:rsidRPr="006C2177">
        <w:rPr>
          <w:rFonts w:ascii="Times New Roman" w:eastAsia="Calibri" w:hAnsi="Times New Roman" w:cs="Times New Roman"/>
          <w:b/>
          <w:sz w:val="28"/>
          <w:szCs w:val="28"/>
        </w:rPr>
        <w:t>. 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6E13A5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3"/>
      <w:bookmarkEnd w:id="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6E13A5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4"/>
      <w:bookmarkEnd w:id="3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Показателем, характеризующим достижение цели муниципальной программы, явля</w:t>
      </w:r>
      <w:bookmarkEnd w:id="4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Осташковского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5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7"/>
      <w:bookmarkEnd w:id="5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6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6C2177" w:rsidRDefault="00DE782B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</w:t>
      </w:r>
      <w:r w:rsidR="006E13A5" w:rsidRPr="006C2177">
        <w:rPr>
          <w:rFonts w:ascii="Times New Roman" w:eastAsia="Calibri" w:hAnsi="Times New Roman" w:cs="Times New Roman"/>
          <w:sz w:val="28"/>
          <w:szCs w:val="28"/>
        </w:rPr>
        <w:t>2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3E03" w:rsidRPr="006C2177">
        <w:rPr>
          <w:rFonts w:ascii="Times New Roman" w:eastAsia="Calibri" w:hAnsi="Times New Roman" w:cs="Times New Roman"/>
          <w:sz w:val="28"/>
          <w:szCs w:val="28"/>
        </w:rPr>
        <w:t xml:space="preserve">Подпрограмма 1 </w:t>
      </w:r>
      <w:r w:rsidR="00163E03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6C2177" w:rsidRDefault="0046485A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932"/>
      </w:tblGrid>
      <w:tr w:rsidR="00707FC6" w:rsidRPr="006C2177" w:rsidTr="00DE782B">
        <w:trPr>
          <w:cantSplit/>
          <w:trHeight w:val="2371"/>
        </w:trPr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C6" w:rsidRPr="006C2177" w:rsidRDefault="00707FC6" w:rsidP="0053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C6" w:rsidRPr="006C2177" w:rsidRDefault="00707FC6" w:rsidP="00535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Содействие развитию гражданско-патриотического и  духовно-нра</w:t>
            </w:r>
            <w:r w:rsidR="00003CB1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вственного воспитания молодежи»</w:t>
            </w:r>
          </w:p>
          <w:p w:rsidR="00707FC6" w:rsidRPr="006C2177" w:rsidRDefault="00707FC6" w:rsidP="00DE7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 2   «Вовлечен</w:t>
            </w:r>
            <w:r w:rsidR="00561E93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ие молодежи  в волонтерскую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деятельность</w:t>
            </w:r>
            <w:r w:rsidR="00003CB1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BE634B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общественно-политическую, социально-экономическую и культурную жизнь общества</w:t>
            </w:r>
            <w:r w:rsidR="00AF4BAC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AF4BAC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535303" w:rsidRPr="006C2177" w:rsidRDefault="00535303" w:rsidP="0053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303" w:rsidRPr="006C2177" w:rsidRDefault="00535303" w:rsidP="0053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задач подпрограммы 1</w:t>
      </w:r>
    </w:p>
    <w:p w:rsidR="00535303" w:rsidRPr="006C2177" w:rsidRDefault="009639E7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</w:t>
      </w:r>
      <w:r w:rsidR="006E13A5" w:rsidRPr="006C2177">
        <w:rPr>
          <w:rFonts w:ascii="Times New Roman" w:hAnsi="Times New Roman" w:cs="Times New Roman"/>
          <w:sz w:val="28"/>
          <w:szCs w:val="28"/>
        </w:rPr>
        <w:t>3</w:t>
      </w:r>
      <w:r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</w:t>
      </w:r>
      <w:proofErr w:type="gramStart"/>
      <w:r w:rsidR="00CB57F4" w:rsidRPr="006C2177">
        <w:rPr>
          <w:rFonts w:ascii="Times New Roman" w:hAnsi="Times New Roman" w:cs="Times New Roman"/>
          <w:sz w:val="28"/>
          <w:szCs w:val="28"/>
        </w:rPr>
        <w:t xml:space="preserve">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="00CB57F4" w:rsidRPr="006C21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="00CB57F4"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Pr="006C2177" w:rsidRDefault="009639E7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</w:t>
      </w:r>
      <w:r w:rsidR="006E13A5" w:rsidRPr="006C2177">
        <w:rPr>
          <w:rFonts w:ascii="Times New Roman" w:hAnsi="Times New Roman" w:cs="Times New Roman"/>
          <w:sz w:val="28"/>
          <w:szCs w:val="28"/>
        </w:rPr>
        <w:t>4</w:t>
      </w:r>
      <w:r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proofErr w:type="gramStart"/>
      <w:r w:rsidR="00CB57F4" w:rsidRPr="006C2177">
        <w:rPr>
          <w:rFonts w:ascii="Times New Roman" w:hAnsi="Times New Roman" w:cs="Times New Roman"/>
          <w:sz w:val="28"/>
          <w:szCs w:val="28"/>
        </w:rPr>
        <w:t xml:space="preserve">1: 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2D1B" w:rsidRDefault="00132D1B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1 мероприятия 1 задачи </w:t>
      </w:r>
      <w:r w:rsidR="00C0308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="00C0308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мероприятий,  направленных   на духовно-нравственное воспитание молодежи»</w:t>
      </w:r>
    </w:p>
    <w:p w:rsidR="007867F8" w:rsidRPr="00B872D5" w:rsidRDefault="007867F8" w:rsidP="00B87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B8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1</w:t>
      </w:r>
      <w:r w:rsidRPr="0078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72D5" w:rsidRPr="00B872D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воинских захоронений»</w:t>
      </w:r>
    </w:p>
    <w:p w:rsidR="002D2C9A" w:rsidRDefault="002D2C9A" w:rsidP="002D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72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мероприятия 2</w:t>
      </w:r>
      <w:r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1</w:t>
      </w:r>
      <w:r w:rsidRPr="002D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2D5" w:rsidRPr="00B872D5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"Количество отремонтированных воинских захоронений</w:t>
      </w:r>
      <w:r w:rsidRPr="002D2C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03082" w:rsidRDefault="00C03082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3</w:t>
      </w:r>
      <w:r w:rsidRPr="00C03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1FF6" w:rsidRPr="00A61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1FF6"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1</w:t>
      </w:r>
      <w:r w:rsidRPr="00C0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проверка проектно-сметной документации на работы по обустройству воинских захоронений</w:t>
      </w:r>
    </w:p>
    <w:p w:rsidR="00C03082" w:rsidRDefault="00C03082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Показатель1</w:t>
      </w:r>
      <w:r w:rsidRPr="00C0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"Количество проектно-сметной документации"</w:t>
      </w:r>
    </w:p>
    <w:p w:rsidR="00345E7B" w:rsidRDefault="00345E7B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FF6" w:rsidRPr="002D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1</w:t>
      </w:r>
      <w:r w:rsid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5E7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"Обустройство и восстановление воинских захоронений в рамках реализации федеральной программы "Увековечивание</w:t>
      </w:r>
      <w:r w:rsid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защите Отечества на 2019-2024 годы"</w:t>
      </w:r>
    </w:p>
    <w:p w:rsidR="00A61FF6" w:rsidRPr="002D2C9A" w:rsidRDefault="00A61FF6" w:rsidP="00C0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 w:rsidRP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"Количество захороне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61FF6">
        <w:rPr>
          <w:rFonts w:ascii="Times New Roman" w:eastAsia="Times New Roman" w:hAnsi="Times New Roman" w:cs="Times New Roman"/>
          <w:sz w:val="28"/>
          <w:szCs w:val="28"/>
          <w:lang w:eastAsia="ru-RU"/>
        </w:rPr>
        <w:t>й"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EA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B08" w:rsidRDefault="00185B0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1 Административного мероприятия </w:t>
      </w:r>
      <w:r w:rsidR="005C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73988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«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семинаров-практикумов, </w:t>
      </w:r>
      <w:r w:rsidR="00DE676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приняли участие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5C13B7" w:rsidRPr="005C13B7" w:rsidRDefault="005C13B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публикаций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безопасного поведения, действий в чрезвычайных ситуациях.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A8235A" w:rsidRPr="006C2177" w:rsidRDefault="00A8235A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2D2C9A" w:rsidRPr="006C2177">
        <w:rPr>
          <w:rFonts w:ascii="Times New Roman" w:hAnsi="Times New Roman" w:cs="Times New Roman"/>
          <w:b/>
          <w:sz w:val="28"/>
          <w:szCs w:val="28"/>
        </w:rPr>
        <w:t>1</w:t>
      </w:r>
      <w:r w:rsidR="002D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hAnsi="Times New Roman" w:cs="Times New Roman"/>
          <w:sz w:val="28"/>
          <w:szCs w:val="28"/>
        </w:rPr>
        <w:t xml:space="preserve"> «</w:t>
      </w:r>
      <w:r w:rsidRPr="006C2177">
        <w:rPr>
          <w:rFonts w:ascii="Times New Roman" w:hAnsi="Times New Roman" w:cs="Times New Roman"/>
          <w:sz w:val="28"/>
          <w:szCs w:val="28"/>
        </w:rPr>
        <w:t xml:space="preserve">Количество молодежи, вовлеченной в </w:t>
      </w:r>
      <w:r w:rsidR="002D2C9A" w:rsidRPr="006C2177">
        <w:rPr>
          <w:rFonts w:ascii="Times New Roman" w:hAnsi="Times New Roman" w:cs="Times New Roman"/>
          <w:sz w:val="28"/>
          <w:szCs w:val="28"/>
        </w:rPr>
        <w:t>добровольческую деятельность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A8235A" w:rsidRPr="006C2177" w:rsidRDefault="00A8235A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E10D40" w:rsidRPr="006C217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10D40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</w:t>
      </w:r>
      <w:r w:rsidR="00E1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мероприятия</w:t>
      </w:r>
      <w:r w:rsidR="00E10D40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0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E10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hAnsi="Times New Roman" w:cs="Times New Roman"/>
          <w:sz w:val="28"/>
          <w:szCs w:val="28"/>
        </w:rPr>
        <w:t>«</w:t>
      </w:r>
      <w:r w:rsidRPr="006C2177">
        <w:rPr>
          <w:rFonts w:ascii="Times New Roman" w:hAnsi="Times New Roman" w:cs="Times New Roman"/>
          <w:sz w:val="28"/>
          <w:szCs w:val="28"/>
        </w:rPr>
        <w:t>Количество проведенных просветительских мероприятий»</w:t>
      </w:r>
      <w:r w:rsidR="0062225A" w:rsidRPr="006C2177">
        <w:rPr>
          <w:rFonts w:ascii="Times New Roman" w:hAnsi="Times New Roman" w:cs="Times New Roman"/>
          <w:sz w:val="28"/>
          <w:szCs w:val="28"/>
        </w:rPr>
        <w:t>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Pr="006C2177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134"/>
        <w:gridCol w:w="1134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273988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134" w:type="dxa"/>
          </w:tcPr>
          <w:p w:rsidR="00D779B6" w:rsidRPr="006C2177" w:rsidRDefault="00D779B6" w:rsidP="00D779B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D779B6" w:rsidRPr="006C2177" w:rsidRDefault="00D779B6" w:rsidP="00D779B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1FF6" w:rsidRPr="006C2177" w:rsidTr="00273988">
        <w:tc>
          <w:tcPr>
            <w:tcW w:w="1814" w:type="dxa"/>
          </w:tcPr>
          <w:p w:rsidR="00A61FF6" w:rsidRPr="006C2177" w:rsidRDefault="00A61FF6" w:rsidP="00A61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r w:rsidR="005C13B7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«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Содействие развитию гражданско-патриотического </w:t>
            </w:r>
            <w:r w:rsidR="005C13B7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 духовно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-нравственного воспитания молодежи».</w:t>
            </w:r>
          </w:p>
        </w:tc>
        <w:tc>
          <w:tcPr>
            <w:tcW w:w="1134" w:type="dxa"/>
          </w:tcPr>
          <w:p w:rsidR="00A61FF6" w:rsidRPr="006C2177" w:rsidRDefault="00A61FF6" w:rsidP="00A61F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258740,0</w:t>
            </w:r>
          </w:p>
        </w:tc>
        <w:tc>
          <w:tcPr>
            <w:tcW w:w="1134" w:type="dxa"/>
          </w:tcPr>
          <w:p w:rsidR="00A61FF6" w:rsidRPr="00B872D5" w:rsidRDefault="00A61FF6" w:rsidP="00A61F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D5">
              <w:rPr>
                <w:rFonts w:ascii="Times New Roman" w:hAnsi="Times New Roman" w:cs="Times New Roman"/>
                <w:sz w:val="24"/>
                <w:szCs w:val="24"/>
              </w:rPr>
              <w:t>228740,0</w:t>
            </w:r>
          </w:p>
        </w:tc>
        <w:tc>
          <w:tcPr>
            <w:tcW w:w="1134" w:type="dxa"/>
          </w:tcPr>
          <w:p w:rsidR="002401AD" w:rsidRDefault="002401AD" w:rsidP="002401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365597,00</w:t>
            </w:r>
          </w:p>
          <w:p w:rsidR="00A61FF6" w:rsidRPr="002E6775" w:rsidRDefault="00A61FF6" w:rsidP="0024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FF6" w:rsidRPr="00564940" w:rsidRDefault="00941D4B" w:rsidP="00A61FF6">
            <w:r>
              <w:t>434264,40</w:t>
            </w:r>
          </w:p>
        </w:tc>
        <w:tc>
          <w:tcPr>
            <w:tcW w:w="1134" w:type="dxa"/>
          </w:tcPr>
          <w:p w:rsidR="00A61FF6" w:rsidRPr="00564940" w:rsidRDefault="00AE7A2D" w:rsidP="00A61FF6">
            <w:r>
              <w:t>82563,27</w:t>
            </w:r>
          </w:p>
        </w:tc>
        <w:tc>
          <w:tcPr>
            <w:tcW w:w="1134" w:type="dxa"/>
          </w:tcPr>
          <w:p w:rsidR="00A61FF6" w:rsidRPr="00564940" w:rsidRDefault="00A61FF6" w:rsidP="00A61FF6">
            <w:r w:rsidRPr="00564940">
              <w:t>258740,00</w:t>
            </w:r>
          </w:p>
        </w:tc>
        <w:tc>
          <w:tcPr>
            <w:tcW w:w="1447" w:type="dxa"/>
          </w:tcPr>
          <w:p w:rsidR="002401AD" w:rsidRDefault="00AE7A2D" w:rsidP="002401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16407017,27</w:t>
            </w:r>
          </w:p>
          <w:p w:rsidR="00A61FF6" w:rsidRPr="002E6775" w:rsidRDefault="00A61FF6" w:rsidP="0024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77" w:rsidRPr="006C2177" w:rsidTr="00273988">
        <w:tc>
          <w:tcPr>
            <w:tcW w:w="1814" w:type="dxa"/>
          </w:tcPr>
          <w:p w:rsidR="00D779B6" w:rsidRPr="006C2177" w:rsidRDefault="005C13B7" w:rsidP="00D779B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2 «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Вовлечение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молодежи в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волонтерскую деятельность, 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общественно -политическую, социально-экономическую 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 культурную жизнь общества,</w:t>
            </w:r>
            <w:r w:rsidR="00D779B6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100820,0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134" w:type="dxa"/>
          </w:tcPr>
          <w:p w:rsidR="00D779B6" w:rsidRPr="006C2177" w:rsidRDefault="00561C5F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134" w:type="dxa"/>
          </w:tcPr>
          <w:p w:rsidR="00D779B6" w:rsidRPr="006C2177" w:rsidRDefault="00222BD7" w:rsidP="00D779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100820,0</w:t>
            </w:r>
          </w:p>
        </w:tc>
        <w:tc>
          <w:tcPr>
            <w:tcW w:w="1447" w:type="dxa"/>
          </w:tcPr>
          <w:p w:rsidR="00D779B6" w:rsidRPr="006C2177" w:rsidRDefault="00561C5F" w:rsidP="00D779B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554100,0</w:t>
            </w: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1167E0" w:rsidRPr="006C2177" w:rsidRDefault="001167E0" w:rsidP="00116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задач подпрограммы 2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44"/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sub_1045"/>
      <w:bookmarkEnd w:id="7"/>
    </w:p>
    <w:bookmarkEnd w:id="8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Показатель 1.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молодежи, принимающее участие в мероприятиях.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2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здоровый образ жизни"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Показатель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941D4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bookmarkStart w:id="9" w:name="_GoBack"/>
      <w:bookmarkEnd w:id="9"/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проведенных  мероприятий».  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proofErr w:type="gramStart"/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  мероприятий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 бесед, встреч,  круглых столов, совещаний по вопросам профилактики  асоциальных явлений в молодежной среде» 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Показатель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проведенных  мероприятий» 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Pr="006C2177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063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063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2401AD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2401AD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01AD">
              <w:rPr>
                <w:rFonts w:ascii="Times New Roman" w:hAnsi="Times New Roman" w:cs="Times New Roman"/>
                <w:sz w:val="24"/>
                <w:szCs w:val="28"/>
              </w:rPr>
              <w:t>300000,00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2  «Развитие 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276" w:type="dxa"/>
          </w:tcPr>
          <w:p w:rsidR="00F1465C" w:rsidRPr="006C2177" w:rsidRDefault="00F1465C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83D18" w:rsidRPr="006C2177">
              <w:rPr>
                <w:rFonts w:ascii="Times New Roman" w:hAnsi="Times New Roman" w:cs="Times New Roman"/>
                <w:sz w:val="24"/>
                <w:szCs w:val="28"/>
              </w:rPr>
              <w:t>29510</w:t>
            </w:r>
            <w:r w:rsidR="00222BD7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Pr="006621E8" w:rsidRDefault="001F391F" w:rsidP="001F391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1</w:t>
      </w:r>
      <w:r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в обеспечении жильем молодых семей»;</w:t>
      </w:r>
    </w:p>
    <w:p w:rsidR="001F391F" w:rsidRPr="006621E8" w:rsidRDefault="001F391F" w:rsidP="001F3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91F" w:rsidRPr="006621E8" w:rsidRDefault="001F391F" w:rsidP="001F3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задач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. Показатель 1 задачи 1 подпрограммы </w:t>
      </w:r>
      <w:proofErr w:type="gramStart"/>
      <w:r w:rsidR="001F391F" w:rsidRPr="006621E8">
        <w:rPr>
          <w:rFonts w:ascii="Times New Roman" w:hAnsi="Times New Roman" w:cs="Times New Roman"/>
          <w:sz w:val="28"/>
          <w:szCs w:val="28"/>
        </w:rPr>
        <w:t xml:space="preserve">3:   </w:t>
      </w:r>
      <w:proofErr w:type="gramEnd"/>
      <w:r w:rsidR="001F391F" w:rsidRPr="006621E8">
        <w:rPr>
          <w:rFonts w:ascii="Times New Roman" w:hAnsi="Times New Roman" w:cs="Times New Roman"/>
          <w:sz w:val="28"/>
          <w:szCs w:val="28"/>
        </w:rPr>
        <w:t>«Количество молодых семей, улучивших свои жилищные условия в рамках реализации муниципальной программы»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proofErr w:type="gramStart"/>
      <w:r w:rsidR="001F391F" w:rsidRPr="006621E8">
        <w:rPr>
          <w:rFonts w:ascii="Times New Roman" w:hAnsi="Times New Roman" w:cs="Times New Roman"/>
          <w:sz w:val="28"/>
          <w:szCs w:val="28"/>
        </w:rPr>
        <w:t xml:space="preserve">3:   </w:t>
      </w:r>
      <w:proofErr w:type="gramEnd"/>
      <w:r w:rsidR="001F391F" w:rsidRPr="006621E8">
        <w:rPr>
          <w:rFonts w:ascii="Times New Roman" w:hAnsi="Times New Roman" w:cs="Times New Roman"/>
          <w:sz w:val="28"/>
          <w:szCs w:val="28"/>
        </w:rPr>
        <w:t xml:space="preserve"> «Количество молодых семей получивших субсидию».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6621E8" w:rsidRDefault="001F391F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</w:t>
      </w:r>
      <w:proofErr w:type="gramEnd"/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«Расходы на реализацию мероприятий по </w:t>
      </w:r>
      <w:r w:rsidR="0062638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обеспечению</w:t>
      </w:r>
      <w:r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жильем молодых семей за счет средств областного бюджета»</w:t>
      </w:r>
    </w:p>
    <w:p w:rsidR="001F391F" w:rsidRDefault="001F391F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Показатель 1.</w:t>
      </w:r>
      <w:r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21E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6621E8">
        <w:rPr>
          <w:rFonts w:ascii="Times New Roman" w:hAnsi="Times New Roman" w:cs="Times New Roman"/>
          <w:sz w:val="28"/>
          <w:szCs w:val="28"/>
        </w:rPr>
        <w:t>молодых семей</w:t>
      </w:r>
      <w:proofErr w:type="gramEnd"/>
      <w:r w:rsidRPr="006621E8">
        <w:rPr>
          <w:rFonts w:ascii="Times New Roman" w:hAnsi="Times New Roman" w:cs="Times New Roman"/>
          <w:sz w:val="28"/>
          <w:szCs w:val="28"/>
        </w:rPr>
        <w:t xml:space="preserve"> получивших субсидию</w:t>
      </w:r>
      <w:r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621E8" w:rsidRPr="006621E8" w:rsidRDefault="006621E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063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063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</w:t>
            </w:r>
            <w:r w:rsidRPr="0066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жильем молодых семей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6A3EE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AD6EA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176176,73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6621E8" w:rsidRPr="006621E8" w:rsidRDefault="00A61FF6" w:rsidP="00662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34BB" w:rsidRPr="006C2177" w:rsidRDefault="002434BB" w:rsidP="006222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BB" w:rsidRPr="002401AD" w:rsidRDefault="002434BB" w:rsidP="00D168BA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1E8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</w:t>
      </w: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Общий объем бюджетных ассигнований, выделенный на реализацию подпрограммы 1 «Патриотическое и гражданское воспитани</w:t>
      </w:r>
      <w:r w:rsidR="00D168BA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 молодых граждан», составляет </w:t>
      </w:r>
      <w:r w:rsidR="001F7F37" w:rsidRPr="001F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2182744,67</w:t>
      </w:r>
      <w:r w:rsidR="001F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рублей.</w:t>
      </w:r>
    </w:p>
    <w:p w:rsidR="002434BB" w:rsidRPr="00561C5F" w:rsidRDefault="002434BB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34BB" w:rsidRPr="00561C5F" w:rsidRDefault="006621E8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</w:t>
      </w:r>
      <w:r w:rsidR="002434BB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Объем бюджетных ассигнований, выделенный на реализацию подпрограммы 2 </w:t>
      </w:r>
      <w:r w:rsidR="002434BB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«Профилактика употребления наркотических средств и пропаганда здорового образа жизни в молодёжной среде» - </w:t>
      </w:r>
      <w:r w:rsidR="00F507BA" w:rsidRPr="00F507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429510,00</w:t>
      </w:r>
      <w:r w:rsidR="002434BB" w:rsidRPr="00561C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434BB"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рублей.</w:t>
      </w:r>
    </w:p>
    <w:p w:rsidR="006621E8" w:rsidRPr="00561C5F" w:rsidRDefault="006621E8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621E8" w:rsidRPr="00561C5F" w:rsidRDefault="006621E8" w:rsidP="00080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30. Объем бюджетных ассигнований, выделенный на реализацию подпрограммы 3 «обеспечение жильем молодых семей» - </w:t>
      </w:r>
      <w:r w:rsidR="00AD6E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176176,73</w:t>
      </w:r>
      <w:r w:rsidR="00A61F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1C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рублей</w:t>
      </w:r>
    </w:p>
    <w:p w:rsidR="002434BB" w:rsidRPr="00561C5F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</w:p>
    <w:p w:rsidR="00276CA4" w:rsidRPr="006C2177" w:rsidRDefault="006621E8" w:rsidP="00622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реализации программы: 20</w:t>
      </w:r>
      <w:r w:rsidR="005350D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222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80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реализации муниципальной программы принимают участие Администрация Осташковск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5350D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 (далее - Отдел).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управление реализацией муниципальной программы осуществляет Администрация Осташковск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показателей муниципальной программы.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proofErr w:type="gramStart"/>
      <w:r w:rsid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D81B0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sub_530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Взаимодействие администратора муниципальной программы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 исполнительными органами государственной власти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области, учреждениями, предприятиями, средствами массовой информации, общественными объединениями,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реализации муниципальной программы</w:t>
      </w:r>
    </w:p>
    <w:bookmarkEnd w:id="18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</w:t>
      </w:r>
      <w:r w:rsidR="00BA703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 О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осуществляет взаимодействие с Комитетом по делам молодёжи Тверской области, ГУ Тверской области «Областной молодёжный центр», образовательными учреждениями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средствами массовой информации </w:t>
      </w:r>
      <w:r w:rsidR="00583D18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области, с общественными организациями и объединениями.</w:t>
      </w:r>
    </w:p>
    <w:bookmarkEnd w:id="19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sub_6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Анализ рисков реализации муниципальной программы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меры по управлению рисками</w:t>
      </w:r>
    </w:p>
    <w:bookmarkEnd w:id="20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реализации муниципальной программы могут проявиться внутренние и внешние риски.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92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числу внутренних рисков реализации муниципальной программы в целом относятся:</w:t>
      </w:r>
    </w:p>
    <w:bookmarkEnd w:id="2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устаревших методик и подходов, как на уровне планирования молодежных мероприятий, так и на уровне их реализации;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слабое участие в реализации муниципальной программы отдельных молодежных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снижения вероятности неблагоприятного воздействия внутренних рисков планируется:</w:t>
      </w:r>
    </w:p>
    <w:bookmarkEnd w:id="23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числу внешних рисков реализации муниципальной программы в целом относятся:</w:t>
      </w:r>
    </w:p>
    <w:bookmarkEnd w:id="24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законодательства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перераспределения полномочий между субъектом  Российской Федерации и муниципальными образованиями;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невозвращение молодёжи после завершения обучения </w:t>
      </w: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учреждений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снижения вероятности неблагоприятного воздействия внешних рисков планируется:</w:t>
      </w:r>
    </w:p>
    <w:bookmarkEnd w:id="2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осуществление постоянного мониторинга законодательства в сфере </w:t>
      </w: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молодежной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оперативное реагирование на </w:t>
      </w: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законодательства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принятия соответствующих муниципальных правовых актов;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1A775E" w:rsidRPr="006C2177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p w:rsidR="001A775E" w:rsidRPr="006C2177" w:rsidRDefault="001A775E" w:rsidP="001A775E">
      <w:pPr>
        <w:jc w:val="right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A775E" w:rsidRPr="006C2177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A775E" w:rsidRPr="0049282E" w:rsidRDefault="001A775E" w:rsidP="008E06ED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"</w:t>
      </w:r>
      <w:r w:rsidR="008E06ED" w:rsidRPr="0049282E">
        <w:rPr>
          <w:rFonts w:ascii="Times New Roman" w:hAnsi="Times New Roman" w:cs="Times New Roman"/>
        </w:rPr>
        <w:t xml:space="preserve">Молодежь </w:t>
      </w:r>
      <w:proofErr w:type="gramStart"/>
      <w:r w:rsidR="008E06ED" w:rsidRPr="0049282E">
        <w:rPr>
          <w:rFonts w:ascii="Times New Roman" w:hAnsi="Times New Roman" w:cs="Times New Roman"/>
        </w:rPr>
        <w:t xml:space="preserve">Селигера </w:t>
      </w:r>
      <w:r w:rsidRPr="0049282E">
        <w:rPr>
          <w:rFonts w:ascii="Times New Roman" w:hAnsi="Times New Roman" w:cs="Times New Roman"/>
        </w:rPr>
        <w:t xml:space="preserve"> на</w:t>
      </w:r>
      <w:proofErr w:type="gramEnd"/>
      <w:r w:rsidRPr="0049282E">
        <w:rPr>
          <w:rFonts w:ascii="Times New Roman" w:hAnsi="Times New Roman" w:cs="Times New Roman"/>
        </w:rPr>
        <w:t xml:space="preserve"> 2018- 2023 годы»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Характеристика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 xml:space="preserve">основных показателей муниципальной программы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Осташковского городского округа Тверской области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49282E">
        <w:rPr>
          <w:rFonts w:ascii="Times New Roman" w:hAnsi="Times New Roman" w:cs="Times New Roman"/>
          <w:b/>
        </w:rPr>
        <w:t>«</w:t>
      </w:r>
      <w:r w:rsidR="008E06ED" w:rsidRPr="0049282E">
        <w:rPr>
          <w:rFonts w:ascii="Times New Roman" w:hAnsi="Times New Roman" w:cs="Times New Roman"/>
          <w:b/>
        </w:rPr>
        <w:t xml:space="preserve">Молодежь </w:t>
      </w:r>
      <w:r w:rsidR="00065EE9" w:rsidRPr="0049282E">
        <w:rPr>
          <w:rFonts w:ascii="Times New Roman" w:hAnsi="Times New Roman" w:cs="Times New Roman"/>
          <w:b/>
        </w:rPr>
        <w:t>Селигера на</w:t>
      </w:r>
      <w:r w:rsidRPr="0049282E">
        <w:rPr>
          <w:rFonts w:ascii="Times New Roman" w:hAnsi="Times New Roman" w:cs="Times New Roman"/>
          <w:b/>
        </w:rPr>
        <w:t xml:space="preserve"> 2018 - 2023 годы»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2702"/>
        <w:gridCol w:w="1292"/>
        <w:gridCol w:w="1967"/>
        <w:gridCol w:w="1853"/>
        <w:gridCol w:w="2394"/>
      </w:tblGrid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Источник получения информации для расчета показателя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Соответствие показателя муниципальной программы, показателям, указанным в п. 14 </w:t>
            </w:r>
          </w:p>
          <w:p w:rsidR="001A775E" w:rsidRPr="0049282E" w:rsidRDefault="001A775E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Порядка разработки, реализации и оценки эффективности реализации муниципальных программ  Осташковского городского округа </w:t>
            </w:r>
          </w:p>
        </w:tc>
      </w:tr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222B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Количество молодых граждан Осташковского </w:t>
            </w:r>
            <w:r w:rsidR="00222BD7" w:rsidRPr="0049282E">
              <w:rPr>
                <w:rFonts w:ascii="Times New Roman" w:hAnsi="Times New Roman" w:cs="Times New Roman"/>
              </w:rPr>
              <w:t>городского округа</w:t>
            </w:r>
            <w:r w:rsidRPr="0049282E">
              <w:rPr>
                <w:rFonts w:ascii="Times New Roman" w:hAnsi="Times New Roman" w:cs="Times New Roman"/>
              </w:rPr>
              <w:t>,  участвующих  в мероприятиях государственной молодежной политики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</w:t>
            </w:r>
            <w:r w:rsidR="005C75D7" w:rsidRPr="0049282E">
              <w:rPr>
                <w:rFonts w:ascii="Times New Roman" w:hAnsi="Times New Roman" w:cs="Times New Roman"/>
              </w:rPr>
              <w:t>спорта и молодежной политики</w:t>
            </w:r>
            <w:r w:rsidRPr="0049282E">
              <w:rPr>
                <w:rFonts w:ascii="Times New Roman" w:hAnsi="Times New Roman" w:cs="Times New Roman"/>
              </w:rPr>
              <w:t xml:space="preserve">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8E06E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Количество молодежи, принявшей участие в мероприятиях гражданско-патриотической  и духовно-нравственной направленности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5C75D7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6C2177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ED" w:rsidRPr="0049282E" w:rsidRDefault="008E06ED" w:rsidP="008E06E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проведенных мероприятий,  направленных   на духовно-нравственное воспитание молодежи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5C75D7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ED" w:rsidRPr="0049282E" w:rsidRDefault="008E06ED" w:rsidP="005C75D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1B1E9B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Количество отремонтированных воинских захоронений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928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B" w:rsidRPr="0049282E" w:rsidRDefault="001B1E9B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A61FF6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A61FF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воинских захоронений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F6" w:rsidRPr="0049282E" w:rsidRDefault="00A61FF6" w:rsidP="001B1E9B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"Количество проектно-сметной документации"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928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AF0E61" w:rsidRDefault="002E6775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F0E61">
              <w:rPr>
                <w:rFonts w:ascii="Times New Roman" w:eastAsia="Times New Roman" w:hAnsi="Times New Roman" w:cs="Times New Roman"/>
              </w:rPr>
              <w:t xml:space="preserve">Количество семинаров-практикумов, в которых приняли участие руководители детских и </w:t>
            </w:r>
            <w:proofErr w:type="gramStart"/>
            <w:r w:rsidRPr="00AF0E61">
              <w:rPr>
                <w:rFonts w:ascii="Times New Roman" w:eastAsia="Times New Roman" w:hAnsi="Times New Roman" w:cs="Times New Roman"/>
              </w:rPr>
              <w:t>молодежных общественных объединений</w:t>
            </w:r>
            <w:proofErr w:type="gramEnd"/>
            <w:r w:rsidRPr="00AF0E61">
              <w:rPr>
                <w:rFonts w:ascii="Times New Roman" w:eastAsia="Times New Roman" w:hAnsi="Times New Roman" w:cs="Times New Roman"/>
              </w:rPr>
              <w:t xml:space="preserve"> и учреждений отрасли молодежной политики по совершенствованию патриотического воспитания молодежи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AF0E61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AF0E61" w:rsidRDefault="00AF0E61" w:rsidP="00AF0E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E61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 в части безопасного поведения, действий в чрезвычайных ситуациях.</w:t>
            </w:r>
          </w:p>
          <w:p w:rsidR="00AF0E61" w:rsidRPr="00AF0E61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  <w:p w:rsidR="00AF0E61" w:rsidRPr="0049282E" w:rsidRDefault="00AF0E61" w:rsidP="00AF0E6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 xml:space="preserve">Количество молодежи, принимающей участие в деятельности детских   </w:t>
            </w:r>
            <w:proofErr w:type="gramStart"/>
            <w:r w:rsidRPr="0049282E">
              <w:rPr>
                <w:rFonts w:ascii="Times New Roman" w:eastAsia="Times New Roman" w:hAnsi="Times New Roman" w:cs="Times New Roman"/>
              </w:rPr>
              <w:t>и  молодежных</w:t>
            </w:r>
            <w:proofErr w:type="gramEnd"/>
            <w:r w:rsidRPr="0049282E">
              <w:rPr>
                <w:rFonts w:ascii="Times New Roman" w:eastAsia="Times New Roman" w:hAnsi="Times New Roman" w:cs="Times New Roman"/>
              </w:rPr>
              <w:t xml:space="preserve"> общественных объединений, вовлеченных в </w:t>
            </w: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добровольческую деятельность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спорта и молодежной политики администрации </w:t>
            </w:r>
            <w:r w:rsidRPr="0049282E">
              <w:rPr>
                <w:rFonts w:ascii="Times New Roman" w:hAnsi="Times New Roman" w:cs="Times New Roman"/>
              </w:rPr>
              <w:lastRenderedPageBreak/>
              <w:t>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проведенных просветительских мероприятий среди молодежи  по вопросам профилактики и борьбы с коррупцией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граждан, участвующих в мероприятиях, районных и областных слетов, направленных на формирование здорового образа жизни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молодежи, принимающей участие в районных и областных слетах среди школьников и студентов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проведенных  мероприятий направленных на здоровый образ жизни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участников  мероприятий направленных на профилактику  асоциальных явлений  в молодежной среде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lastRenderedPageBreak/>
              <w:t>Количество проведенных  мероприятий направленных на профилактику  асоциальных явлений  в молодежной среде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8E06ED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семей, улучивших свои жилищные условия в рамках реализации муниципальной 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2E6775" w:rsidRPr="0049282E" w:rsidTr="0049282E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eastAsia="Times New Roman" w:hAnsi="Times New Roman" w:cs="Times New Roman"/>
              </w:rPr>
              <w:t>Количество молодых семей получивших субсидию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5" w:rsidRPr="0049282E" w:rsidRDefault="002E6775" w:rsidP="002E677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775E" w:rsidRPr="006C2177" w:rsidRDefault="001A775E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1A775E" w:rsidRPr="006C2177" w:rsidRDefault="001A775E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81B0B" w:rsidRPr="006C2177" w:rsidRDefault="001A775E" w:rsidP="0049282E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отдела </w:t>
      </w:r>
      <w:r w:rsidR="005C75D7">
        <w:rPr>
          <w:rFonts w:ascii="Times New Roman" w:hAnsi="Times New Roman" w:cs="Times New Roman"/>
          <w:sz w:val="24"/>
          <w:szCs w:val="24"/>
          <w:u w:val="single"/>
        </w:rPr>
        <w:t>спорта и молодежной политики</w:t>
      </w:r>
      <w:r w:rsidRPr="006C217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5C75D7">
        <w:rPr>
          <w:rFonts w:ascii="Times New Roman" w:hAnsi="Times New Roman" w:cs="Times New Roman"/>
          <w:sz w:val="24"/>
          <w:szCs w:val="24"/>
          <w:u w:val="single"/>
        </w:rPr>
        <w:t>А.А. Соловьев</w:t>
      </w:r>
      <w:r w:rsidR="004E6F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2177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C2177">
        <w:rPr>
          <w:rFonts w:ascii="Times New Roman" w:hAnsi="Times New Roman" w:cs="Times New Roman"/>
          <w:sz w:val="24"/>
          <w:szCs w:val="24"/>
        </w:rPr>
        <w:t xml:space="preserve"> занимаемая должность                                                  подпись                   расшифровка подписи</w:t>
      </w:r>
    </w:p>
    <w:sectPr w:rsidR="00D81B0B" w:rsidRPr="006C2177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11EBE"/>
    <w:rsid w:val="000222AB"/>
    <w:rsid w:val="0002446A"/>
    <w:rsid w:val="00034C76"/>
    <w:rsid w:val="00036D1D"/>
    <w:rsid w:val="00065EE9"/>
    <w:rsid w:val="00080366"/>
    <w:rsid w:val="000A1541"/>
    <w:rsid w:val="001167E0"/>
    <w:rsid w:val="00132D1B"/>
    <w:rsid w:val="001457B0"/>
    <w:rsid w:val="00163E03"/>
    <w:rsid w:val="001648DE"/>
    <w:rsid w:val="00185B08"/>
    <w:rsid w:val="001A775E"/>
    <w:rsid w:val="001B1E9B"/>
    <w:rsid w:val="001D245C"/>
    <w:rsid w:val="001F391F"/>
    <w:rsid w:val="001F7F37"/>
    <w:rsid w:val="00211506"/>
    <w:rsid w:val="00212620"/>
    <w:rsid w:val="00222BD7"/>
    <w:rsid w:val="002401AD"/>
    <w:rsid w:val="002434BB"/>
    <w:rsid w:val="00251177"/>
    <w:rsid w:val="00273988"/>
    <w:rsid w:val="00275CF7"/>
    <w:rsid w:val="00276CA4"/>
    <w:rsid w:val="0029044B"/>
    <w:rsid w:val="00291C6C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953DD"/>
    <w:rsid w:val="003C4056"/>
    <w:rsid w:val="00434B80"/>
    <w:rsid w:val="0046485A"/>
    <w:rsid w:val="004861CF"/>
    <w:rsid w:val="0049282E"/>
    <w:rsid w:val="004B00A7"/>
    <w:rsid w:val="004E6F1D"/>
    <w:rsid w:val="005350DF"/>
    <w:rsid w:val="00535303"/>
    <w:rsid w:val="00556A3F"/>
    <w:rsid w:val="00556F19"/>
    <w:rsid w:val="00561C5F"/>
    <w:rsid w:val="00561E93"/>
    <w:rsid w:val="00583D18"/>
    <w:rsid w:val="005A7403"/>
    <w:rsid w:val="005C13B7"/>
    <w:rsid w:val="005C75D7"/>
    <w:rsid w:val="005D7A4A"/>
    <w:rsid w:val="0062225A"/>
    <w:rsid w:val="0062638F"/>
    <w:rsid w:val="006265E7"/>
    <w:rsid w:val="0064732B"/>
    <w:rsid w:val="006621E8"/>
    <w:rsid w:val="006654EC"/>
    <w:rsid w:val="00666C91"/>
    <w:rsid w:val="006806A7"/>
    <w:rsid w:val="006A3EE6"/>
    <w:rsid w:val="006B6BB4"/>
    <w:rsid w:val="006C2177"/>
    <w:rsid w:val="006C4728"/>
    <w:rsid w:val="006D39DD"/>
    <w:rsid w:val="006E13A5"/>
    <w:rsid w:val="006F5746"/>
    <w:rsid w:val="007023C2"/>
    <w:rsid w:val="00707FC6"/>
    <w:rsid w:val="00714318"/>
    <w:rsid w:val="00726633"/>
    <w:rsid w:val="007643C1"/>
    <w:rsid w:val="007867F8"/>
    <w:rsid w:val="00795997"/>
    <w:rsid w:val="007C14B0"/>
    <w:rsid w:val="007E5B32"/>
    <w:rsid w:val="00806BF6"/>
    <w:rsid w:val="0081620B"/>
    <w:rsid w:val="00837E2D"/>
    <w:rsid w:val="00874860"/>
    <w:rsid w:val="008C6BAF"/>
    <w:rsid w:val="008D2BFE"/>
    <w:rsid w:val="008E06ED"/>
    <w:rsid w:val="00932B92"/>
    <w:rsid w:val="00941D4B"/>
    <w:rsid w:val="00961A39"/>
    <w:rsid w:val="009639E7"/>
    <w:rsid w:val="009B4C10"/>
    <w:rsid w:val="009E2FC3"/>
    <w:rsid w:val="009F377B"/>
    <w:rsid w:val="00A155DD"/>
    <w:rsid w:val="00A335C3"/>
    <w:rsid w:val="00A47DA3"/>
    <w:rsid w:val="00A604BE"/>
    <w:rsid w:val="00A61FF6"/>
    <w:rsid w:val="00A62833"/>
    <w:rsid w:val="00A8235A"/>
    <w:rsid w:val="00A8642F"/>
    <w:rsid w:val="00AA67D0"/>
    <w:rsid w:val="00AC1B0B"/>
    <w:rsid w:val="00AD6EA3"/>
    <w:rsid w:val="00AD7A4D"/>
    <w:rsid w:val="00AE177B"/>
    <w:rsid w:val="00AE7A2D"/>
    <w:rsid w:val="00AF0E61"/>
    <w:rsid w:val="00AF4BAC"/>
    <w:rsid w:val="00B52A5B"/>
    <w:rsid w:val="00B56495"/>
    <w:rsid w:val="00B74757"/>
    <w:rsid w:val="00B8069E"/>
    <w:rsid w:val="00B8656F"/>
    <w:rsid w:val="00B872D5"/>
    <w:rsid w:val="00B92B5F"/>
    <w:rsid w:val="00BA335F"/>
    <w:rsid w:val="00BA7035"/>
    <w:rsid w:val="00BE09C7"/>
    <w:rsid w:val="00BE634B"/>
    <w:rsid w:val="00C03082"/>
    <w:rsid w:val="00C10387"/>
    <w:rsid w:val="00C54ECB"/>
    <w:rsid w:val="00C57619"/>
    <w:rsid w:val="00CA171F"/>
    <w:rsid w:val="00CB57F4"/>
    <w:rsid w:val="00CC5696"/>
    <w:rsid w:val="00CC5CF0"/>
    <w:rsid w:val="00CE30FB"/>
    <w:rsid w:val="00CF1B04"/>
    <w:rsid w:val="00D156C8"/>
    <w:rsid w:val="00D168BA"/>
    <w:rsid w:val="00D5066A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35125"/>
    <w:rsid w:val="00E50ABD"/>
    <w:rsid w:val="00E73EF1"/>
    <w:rsid w:val="00E80E6D"/>
    <w:rsid w:val="00EA6898"/>
    <w:rsid w:val="00EC1D57"/>
    <w:rsid w:val="00F1465C"/>
    <w:rsid w:val="00F36065"/>
    <w:rsid w:val="00F507BA"/>
    <w:rsid w:val="00F92ED8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2021-01-11T07:41:00Z</cp:lastPrinted>
  <dcterms:created xsi:type="dcterms:W3CDTF">2021-04-26T06:18:00Z</dcterms:created>
  <dcterms:modified xsi:type="dcterms:W3CDTF">2021-04-27T08:55:00Z</dcterms:modified>
</cp:coreProperties>
</file>