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02"/>
      </w:tblGrid>
      <w:tr w:rsidR="001D22BE" w:rsidRPr="003A55FD" w14:paraId="2701C9B0" w14:textId="77777777" w:rsidTr="0006692E">
        <w:trPr>
          <w:trHeight w:val="77"/>
          <w:jc w:val="right"/>
        </w:trPr>
        <w:tc>
          <w:tcPr>
            <w:tcW w:w="5202" w:type="dxa"/>
          </w:tcPr>
          <w:p w14:paraId="2621A741" w14:textId="61F64D1A" w:rsidR="001D22BE" w:rsidRPr="003A55FD" w:rsidRDefault="001D22BE" w:rsidP="001D22BE">
            <w:pPr>
              <w:ind w:left="887"/>
              <w:rPr>
                <w:kern w:val="20"/>
                <w:szCs w:val="28"/>
              </w:rPr>
            </w:pPr>
            <w:r>
              <w:rPr>
                <w:kern w:val="20"/>
                <w:szCs w:val="28"/>
              </w:rPr>
              <w:t xml:space="preserve">Приложение </w:t>
            </w:r>
            <w:r>
              <w:rPr>
                <w:kern w:val="20"/>
                <w:szCs w:val="28"/>
              </w:rPr>
              <w:t>2</w:t>
            </w:r>
          </w:p>
          <w:p w14:paraId="741A3F14" w14:textId="15616C50" w:rsidR="001D22BE" w:rsidRPr="003A55FD" w:rsidRDefault="001D22BE" w:rsidP="001D22BE">
            <w:pPr>
              <w:ind w:left="887"/>
              <w:rPr>
                <w:kern w:val="20"/>
                <w:szCs w:val="28"/>
              </w:rPr>
            </w:pPr>
            <w:r w:rsidRPr="003A55FD">
              <w:rPr>
                <w:kern w:val="20"/>
                <w:szCs w:val="28"/>
              </w:rPr>
              <w:t xml:space="preserve">к </w:t>
            </w:r>
            <w:r>
              <w:rPr>
                <w:kern w:val="20"/>
                <w:szCs w:val="28"/>
              </w:rPr>
              <w:t>п</w:t>
            </w:r>
            <w:r w:rsidRPr="003A55FD">
              <w:rPr>
                <w:kern w:val="20"/>
                <w:szCs w:val="28"/>
              </w:rPr>
              <w:t>остановлению Администрации</w:t>
            </w:r>
          </w:p>
          <w:p w14:paraId="2DF2D3A2" w14:textId="77777777" w:rsidR="001D22BE" w:rsidRPr="003A55FD" w:rsidRDefault="001D22BE" w:rsidP="001D22BE">
            <w:pPr>
              <w:ind w:left="887"/>
              <w:rPr>
                <w:kern w:val="20"/>
                <w:szCs w:val="28"/>
              </w:rPr>
            </w:pPr>
            <w:r w:rsidRPr="003A55FD">
              <w:rPr>
                <w:kern w:val="20"/>
                <w:szCs w:val="28"/>
              </w:rPr>
              <w:t xml:space="preserve">Осташковского городского округа </w:t>
            </w:r>
          </w:p>
          <w:p w14:paraId="57ADC0F2" w14:textId="46231643" w:rsidR="001D22BE" w:rsidRPr="003A55FD" w:rsidRDefault="001D22BE" w:rsidP="001D22BE">
            <w:pPr>
              <w:ind w:left="887"/>
              <w:rPr>
                <w:kern w:val="20"/>
                <w:szCs w:val="28"/>
              </w:rPr>
            </w:pPr>
            <w:r w:rsidRPr="003A55FD">
              <w:rPr>
                <w:kern w:val="20"/>
                <w:szCs w:val="28"/>
              </w:rPr>
              <w:t>от «</w:t>
            </w:r>
            <w:r w:rsidRPr="001D22BE">
              <w:rPr>
                <w:kern w:val="20"/>
                <w:szCs w:val="28"/>
                <w:u w:val="single"/>
              </w:rPr>
              <w:t>08</w:t>
            </w:r>
            <w:r w:rsidRPr="003A55FD">
              <w:rPr>
                <w:kern w:val="20"/>
                <w:szCs w:val="28"/>
              </w:rPr>
              <w:t xml:space="preserve">» </w:t>
            </w:r>
            <w:r w:rsidRPr="001D22BE">
              <w:rPr>
                <w:kern w:val="20"/>
                <w:szCs w:val="28"/>
                <w:u w:val="single"/>
              </w:rPr>
              <w:t>сентября</w:t>
            </w:r>
            <w:r w:rsidRPr="003A55FD">
              <w:rPr>
                <w:kern w:val="20"/>
                <w:szCs w:val="28"/>
              </w:rPr>
              <w:t xml:space="preserve"> </w:t>
            </w:r>
            <w:r w:rsidRPr="001D22BE">
              <w:rPr>
                <w:kern w:val="20"/>
                <w:szCs w:val="28"/>
                <w:u w:val="single"/>
              </w:rPr>
              <w:t>2021 г.</w:t>
            </w:r>
            <w:r w:rsidR="00F62A89">
              <w:rPr>
                <w:kern w:val="20"/>
                <w:szCs w:val="28"/>
                <w:u w:val="single"/>
              </w:rPr>
              <w:t xml:space="preserve"> </w:t>
            </w:r>
            <w:r w:rsidRPr="003A55FD">
              <w:rPr>
                <w:kern w:val="20"/>
                <w:szCs w:val="28"/>
              </w:rPr>
              <w:t xml:space="preserve"> №</w:t>
            </w:r>
            <w:r w:rsidR="00F62A89">
              <w:rPr>
                <w:kern w:val="20"/>
                <w:szCs w:val="28"/>
              </w:rPr>
              <w:t xml:space="preserve"> </w:t>
            </w:r>
            <w:r w:rsidR="00F62A89" w:rsidRPr="00F62A89">
              <w:rPr>
                <w:kern w:val="20"/>
                <w:szCs w:val="28"/>
                <w:u w:val="single"/>
              </w:rPr>
              <w:t>1228</w:t>
            </w:r>
          </w:p>
          <w:p w14:paraId="3FCFEE9D" w14:textId="77777777" w:rsidR="001D22BE" w:rsidRPr="003A55FD" w:rsidRDefault="001D22BE" w:rsidP="0006692E">
            <w:pPr>
              <w:jc w:val="right"/>
              <w:rPr>
                <w:kern w:val="20"/>
                <w:szCs w:val="28"/>
              </w:rPr>
            </w:pPr>
          </w:p>
        </w:tc>
      </w:tr>
    </w:tbl>
    <w:p w14:paraId="0AA337D0" w14:textId="77777777" w:rsidR="001D22BE" w:rsidRPr="00A576E1" w:rsidRDefault="001D22BE" w:rsidP="001D22BE">
      <w:pPr>
        <w:jc w:val="center"/>
        <w:rPr>
          <w:szCs w:val="28"/>
        </w:rPr>
      </w:pPr>
    </w:p>
    <w:p w14:paraId="32A0D5FE" w14:textId="77777777" w:rsidR="001D22BE" w:rsidRPr="00A576E1" w:rsidRDefault="001D22BE" w:rsidP="001D22BE">
      <w:pPr>
        <w:jc w:val="center"/>
        <w:rPr>
          <w:szCs w:val="28"/>
        </w:rPr>
      </w:pPr>
    </w:p>
    <w:p w14:paraId="5F3E4A49" w14:textId="77777777" w:rsidR="001D22BE" w:rsidRPr="0059024F" w:rsidRDefault="001D22BE" w:rsidP="001D22BE">
      <w:pPr>
        <w:jc w:val="center"/>
        <w:rPr>
          <w:szCs w:val="28"/>
        </w:rPr>
      </w:pPr>
      <w:r w:rsidRPr="0059024F">
        <w:rPr>
          <w:szCs w:val="28"/>
        </w:rPr>
        <w:t>Положение</w:t>
      </w:r>
    </w:p>
    <w:p w14:paraId="73B4CAA0" w14:textId="77777777" w:rsidR="001D22BE" w:rsidRPr="0059024F" w:rsidRDefault="001D22BE" w:rsidP="001D22BE">
      <w:pPr>
        <w:jc w:val="center"/>
        <w:rPr>
          <w:szCs w:val="28"/>
        </w:rPr>
      </w:pPr>
      <w:r w:rsidRPr="0059024F">
        <w:rPr>
          <w:szCs w:val="28"/>
        </w:rPr>
        <w:t>о комиссии по оценке выполнения целевых показателей эффективности деятельности муниципальных учреждений культуры</w:t>
      </w:r>
      <w:r w:rsidRPr="0059024F">
        <w:rPr>
          <w:color w:val="000000"/>
          <w:szCs w:val="28"/>
        </w:rPr>
        <w:t xml:space="preserve"> </w:t>
      </w:r>
      <w:r w:rsidRPr="00A6578F">
        <w:rPr>
          <w:color w:val="000000"/>
          <w:szCs w:val="28"/>
        </w:rPr>
        <w:t>Осташковского городского округа</w:t>
      </w:r>
      <w:r w:rsidRPr="0059024F">
        <w:rPr>
          <w:szCs w:val="28"/>
        </w:rPr>
        <w:t xml:space="preserve"> и стимулирования их руководителей</w:t>
      </w:r>
    </w:p>
    <w:p w14:paraId="79CE62D8" w14:textId="77777777" w:rsidR="001D22BE" w:rsidRPr="00A576E1" w:rsidRDefault="001D22BE" w:rsidP="001D22BE">
      <w:pPr>
        <w:jc w:val="center"/>
        <w:rPr>
          <w:szCs w:val="28"/>
        </w:rPr>
      </w:pPr>
    </w:p>
    <w:p w14:paraId="7DB2E915" w14:textId="77777777" w:rsidR="001D22BE" w:rsidRPr="00A576E1" w:rsidRDefault="001D22BE" w:rsidP="001D22BE">
      <w:pPr>
        <w:jc w:val="center"/>
        <w:rPr>
          <w:szCs w:val="28"/>
        </w:rPr>
      </w:pPr>
      <w:r w:rsidRPr="00A576E1">
        <w:rPr>
          <w:szCs w:val="28"/>
        </w:rPr>
        <w:t>1.Общие положения</w:t>
      </w:r>
    </w:p>
    <w:p w14:paraId="53A4CB21" w14:textId="77777777" w:rsidR="001D22BE" w:rsidRPr="00A576E1" w:rsidRDefault="001D22BE" w:rsidP="001D22BE">
      <w:pPr>
        <w:ind w:left="1080"/>
        <w:rPr>
          <w:b/>
          <w:szCs w:val="28"/>
        </w:rPr>
      </w:pPr>
    </w:p>
    <w:p w14:paraId="74119E9B" w14:textId="77777777" w:rsidR="001D22BE" w:rsidRPr="00A576E1" w:rsidRDefault="001D22BE" w:rsidP="001D22BE">
      <w:pPr>
        <w:numPr>
          <w:ilvl w:val="1"/>
          <w:numId w:val="1"/>
        </w:numPr>
        <w:tabs>
          <w:tab w:val="clear" w:pos="0"/>
        </w:tabs>
        <w:ind w:left="0" w:firstLine="567"/>
        <w:jc w:val="both"/>
        <w:rPr>
          <w:szCs w:val="28"/>
        </w:rPr>
      </w:pPr>
      <w:r w:rsidRPr="00A576E1">
        <w:rPr>
          <w:szCs w:val="28"/>
        </w:rPr>
        <w:t>Комиссия по оценке выполнения целевых показателей эффективности деятельности муниципальных учреждений культуры</w:t>
      </w:r>
      <w:r w:rsidRPr="00F2182B">
        <w:rPr>
          <w:color w:val="000000"/>
          <w:szCs w:val="28"/>
        </w:rPr>
        <w:t xml:space="preserve"> </w:t>
      </w:r>
      <w:r w:rsidRPr="00A6578F">
        <w:rPr>
          <w:color w:val="000000"/>
          <w:szCs w:val="28"/>
        </w:rPr>
        <w:t>Осташковского городского округа</w:t>
      </w:r>
      <w:r w:rsidRPr="00A576E1">
        <w:rPr>
          <w:szCs w:val="28"/>
        </w:rPr>
        <w:t xml:space="preserve"> (далее – Учреждение) и стимулированию их руководителей (далее – Комиссия) создается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о стимулировании их руководителей. </w:t>
      </w:r>
    </w:p>
    <w:p w14:paraId="62FE968B" w14:textId="77777777" w:rsidR="001D22BE" w:rsidRPr="00A576E1" w:rsidRDefault="001D22BE" w:rsidP="001D22BE">
      <w:pPr>
        <w:numPr>
          <w:ilvl w:val="1"/>
          <w:numId w:val="1"/>
        </w:numPr>
        <w:tabs>
          <w:tab w:val="clear" w:pos="0"/>
        </w:tabs>
        <w:ind w:left="0" w:firstLine="567"/>
        <w:jc w:val="both"/>
        <w:rPr>
          <w:szCs w:val="28"/>
        </w:rPr>
      </w:pPr>
      <w:r w:rsidRPr="00A576E1">
        <w:rPr>
          <w:szCs w:val="28"/>
        </w:rPr>
        <w:t>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Учреждения.</w:t>
      </w:r>
    </w:p>
    <w:p w14:paraId="5BE2449C" w14:textId="77777777" w:rsidR="001D22BE" w:rsidRPr="00A576E1" w:rsidRDefault="001D22BE" w:rsidP="001D22BE">
      <w:pPr>
        <w:numPr>
          <w:ilvl w:val="1"/>
          <w:numId w:val="1"/>
        </w:numPr>
        <w:tabs>
          <w:tab w:val="clear" w:pos="0"/>
        </w:tabs>
        <w:ind w:left="0" w:firstLine="567"/>
        <w:jc w:val="both"/>
        <w:rPr>
          <w:szCs w:val="28"/>
        </w:rPr>
      </w:pPr>
      <w:r w:rsidRPr="00A576E1">
        <w:rPr>
          <w:szCs w:val="28"/>
        </w:rPr>
        <w:t>Комиссия осуществляет свою деятельность на постоянной основе.</w:t>
      </w:r>
    </w:p>
    <w:p w14:paraId="126F0704" w14:textId="77777777" w:rsidR="001D22BE" w:rsidRPr="00A576E1" w:rsidRDefault="001D22BE" w:rsidP="001D22BE">
      <w:pPr>
        <w:jc w:val="both"/>
        <w:rPr>
          <w:b/>
          <w:szCs w:val="28"/>
        </w:rPr>
      </w:pPr>
    </w:p>
    <w:p w14:paraId="486CDEF9" w14:textId="77777777" w:rsidR="001D22BE" w:rsidRPr="00A576E1" w:rsidRDefault="001D22BE" w:rsidP="001D22BE">
      <w:pPr>
        <w:jc w:val="center"/>
        <w:rPr>
          <w:szCs w:val="28"/>
        </w:rPr>
      </w:pPr>
      <w:r w:rsidRPr="00A576E1">
        <w:rPr>
          <w:szCs w:val="28"/>
        </w:rPr>
        <w:t>2.Состав и полномочия Комиссии</w:t>
      </w:r>
    </w:p>
    <w:p w14:paraId="13B2CAFB" w14:textId="77777777" w:rsidR="001D22BE" w:rsidRPr="00A576E1" w:rsidRDefault="001D22BE" w:rsidP="001D22BE">
      <w:pPr>
        <w:ind w:left="1080"/>
        <w:rPr>
          <w:szCs w:val="28"/>
        </w:rPr>
      </w:pPr>
    </w:p>
    <w:p w14:paraId="4D21AE76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2.1. Комиссия состоит из председателя</w:t>
      </w:r>
      <w:r>
        <w:rPr>
          <w:szCs w:val="28"/>
        </w:rPr>
        <w:t>, заместитель председателя, секретаря</w:t>
      </w:r>
      <w:r w:rsidRPr="00A576E1">
        <w:rPr>
          <w:szCs w:val="28"/>
        </w:rPr>
        <w:t xml:space="preserve"> и членов Комиссии.</w:t>
      </w:r>
    </w:p>
    <w:p w14:paraId="202ED650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2.2. Председатель комиссии:</w:t>
      </w:r>
    </w:p>
    <w:p w14:paraId="3FE06EB0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- осуществляет общее руководство деятельностью Комиссии;</w:t>
      </w:r>
    </w:p>
    <w:p w14:paraId="2003358C" w14:textId="77777777" w:rsidR="001D22BE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- председательствует на заседаниях Комиссии.</w:t>
      </w:r>
    </w:p>
    <w:p w14:paraId="362A0D02" w14:textId="77777777" w:rsidR="001D22BE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>
        <w:rPr>
          <w:szCs w:val="28"/>
        </w:rPr>
        <w:t>2.2.1. Заместитель председателя</w:t>
      </w:r>
      <w:r w:rsidRPr="00E82761">
        <w:rPr>
          <w:szCs w:val="28"/>
        </w:rPr>
        <w:t xml:space="preserve"> </w:t>
      </w:r>
      <w:r w:rsidRPr="00A576E1">
        <w:rPr>
          <w:szCs w:val="28"/>
        </w:rPr>
        <w:t>комиссии</w:t>
      </w:r>
      <w:r>
        <w:rPr>
          <w:szCs w:val="28"/>
        </w:rPr>
        <w:t>:</w:t>
      </w:r>
    </w:p>
    <w:p w14:paraId="0641D4B4" w14:textId="77777777" w:rsidR="001D22BE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>
        <w:rPr>
          <w:szCs w:val="28"/>
        </w:rPr>
        <w:t>- выполняет функции председателя в его отсутствие.</w:t>
      </w:r>
    </w:p>
    <w:p w14:paraId="2689C21A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>
        <w:rPr>
          <w:szCs w:val="28"/>
        </w:rPr>
        <w:t>2.2.2. Секретарь</w:t>
      </w:r>
      <w:r w:rsidRPr="00E82761">
        <w:rPr>
          <w:szCs w:val="28"/>
        </w:rPr>
        <w:t xml:space="preserve"> </w:t>
      </w:r>
      <w:r w:rsidRPr="00A576E1">
        <w:rPr>
          <w:szCs w:val="28"/>
        </w:rPr>
        <w:t>комиссии:</w:t>
      </w:r>
    </w:p>
    <w:p w14:paraId="0DE82894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>
        <w:rPr>
          <w:szCs w:val="28"/>
        </w:rPr>
        <w:t>- осуществляет делопроизводство в рамках деятельности комиссии.</w:t>
      </w:r>
    </w:p>
    <w:p w14:paraId="1E697409" w14:textId="77777777" w:rsidR="001D22BE" w:rsidRPr="00A576E1" w:rsidRDefault="001D22BE" w:rsidP="001D22BE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A576E1">
        <w:rPr>
          <w:szCs w:val="28"/>
        </w:rPr>
        <w:t xml:space="preserve">. Заседание комиссии проводятся </w:t>
      </w:r>
      <w:r>
        <w:rPr>
          <w:szCs w:val="28"/>
        </w:rPr>
        <w:t>ежемесячно</w:t>
      </w:r>
      <w:r w:rsidRPr="00A576E1">
        <w:rPr>
          <w:szCs w:val="28"/>
        </w:rPr>
        <w:t xml:space="preserve">, не позднее </w:t>
      </w:r>
      <w:r>
        <w:rPr>
          <w:szCs w:val="28"/>
        </w:rPr>
        <w:t>3</w:t>
      </w:r>
      <w:r w:rsidRPr="00A576E1">
        <w:rPr>
          <w:szCs w:val="28"/>
        </w:rPr>
        <w:t xml:space="preserve"> рабочих дней, </w:t>
      </w:r>
      <w:r>
        <w:rPr>
          <w:szCs w:val="28"/>
        </w:rPr>
        <w:t>до</w:t>
      </w:r>
      <w:r w:rsidRPr="00A576E1">
        <w:rPr>
          <w:szCs w:val="28"/>
        </w:rPr>
        <w:t xml:space="preserve"> </w:t>
      </w:r>
      <w:r>
        <w:rPr>
          <w:szCs w:val="28"/>
        </w:rPr>
        <w:t>конца</w:t>
      </w:r>
      <w:r w:rsidRPr="00A576E1">
        <w:rPr>
          <w:szCs w:val="28"/>
        </w:rPr>
        <w:t xml:space="preserve"> </w:t>
      </w:r>
      <w:r>
        <w:rPr>
          <w:szCs w:val="28"/>
        </w:rPr>
        <w:t xml:space="preserve">отчетного </w:t>
      </w:r>
      <w:r w:rsidRPr="00A576E1">
        <w:rPr>
          <w:szCs w:val="28"/>
        </w:rPr>
        <w:t>месяца. Дата проведения заседания Комиссии назначается председателем Комиссии.</w:t>
      </w:r>
    </w:p>
    <w:p w14:paraId="4E952E92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2.</w:t>
      </w:r>
      <w:r>
        <w:rPr>
          <w:szCs w:val="28"/>
        </w:rPr>
        <w:t>4</w:t>
      </w:r>
      <w:r w:rsidRPr="00A576E1">
        <w:rPr>
          <w:szCs w:val="28"/>
        </w:rPr>
        <w:t>. Решения Комиссии принимаются большинством голосов членов Комиссии, присутствующих на заседании.</w:t>
      </w:r>
    </w:p>
    <w:p w14:paraId="4C2884CF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 xml:space="preserve">При равенстве голосов решающим является голос председателя Комиссии. </w:t>
      </w:r>
    </w:p>
    <w:p w14:paraId="497BD702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2.</w:t>
      </w:r>
      <w:r>
        <w:rPr>
          <w:szCs w:val="28"/>
        </w:rPr>
        <w:t>5</w:t>
      </w:r>
      <w:r w:rsidRPr="00A576E1">
        <w:rPr>
          <w:szCs w:val="28"/>
        </w:rPr>
        <w:t>. Заседание Комиссии является правомочным, если на нем присутствует не менее половины от общего числа ее членов.</w:t>
      </w:r>
    </w:p>
    <w:p w14:paraId="2EF45174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lastRenderedPageBreak/>
        <w:t>2.6. Для выполнения возложенных задач Комиссия осуществляет следующие функции:</w:t>
      </w:r>
    </w:p>
    <w:p w14:paraId="6DE58DEE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14:paraId="1A82C58B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- может привлекать к участию в заседаниях Комиссии руководителей Учреждений;</w:t>
      </w:r>
    </w:p>
    <w:p w14:paraId="25E1367F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- принимает решение о размере стимулирования, снижении размера стимулирования в отношении каждого руководителя Учреждения.</w:t>
      </w:r>
    </w:p>
    <w:p w14:paraId="4BF4672D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>2.7. Комиссия по вопросам, входящим в ее компетенцию, имеет право:</w:t>
      </w:r>
    </w:p>
    <w:p w14:paraId="7A26F64C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 xml:space="preserve"> - запрашивать у руководителей Учреждений необходимую для ее деятельности информацию;</w:t>
      </w:r>
    </w:p>
    <w:p w14:paraId="43C3B05A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 xml:space="preserve"> - устанавливать для руководителей Учреждений сроки предоставления информации;</w:t>
      </w:r>
    </w:p>
    <w:p w14:paraId="45515884" w14:textId="77777777" w:rsidR="001D22BE" w:rsidRPr="00A576E1" w:rsidRDefault="001D22BE" w:rsidP="001D22BE">
      <w:pPr>
        <w:tabs>
          <w:tab w:val="left" w:pos="-4860"/>
        </w:tabs>
        <w:ind w:firstLine="567"/>
        <w:jc w:val="both"/>
        <w:rPr>
          <w:szCs w:val="28"/>
        </w:rPr>
      </w:pPr>
      <w:r w:rsidRPr="00A576E1">
        <w:rPr>
          <w:szCs w:val="28"/>
        </w:rPr>
        <w:t xml:space="preserve"> - утверждать решение о размере стимулирования в отношении каждого руководителя Учреждения.</w:t>
      </w:r>
    </w:p>
    <w:p w14:paraId="5CBDA867" w14:textId="77777777" w:rsidR="001D22BE" w:rsidRPr="00A576E1" w:rsidRDefault="001D22BE" w:rsidP="001D22BE">
      <w:pPr>
        <w:jc w:val="center"/>
        <w:rPr>
          <w:szCs w:val="28"/>
        </w:rPr>
      </w:pPr>
    </w:p>
    <w:p w14:paraId="72F25932" w14:textId="77777777" w:rsidR="001D22BE" w:rsidRPr="00A576E1" w:rsidRDefault="001D22BE" w:rsidP="001D22BE">
      <w:pPr>
        <w:jc w:val="center"/>
        <w:rPr>
          <w:szCs w:val="28"/>
        </w:rPr>
      </w:pPr>
      <w:r w:rsidRPr="00A576E1">
        <w:rPr>
          <w:szCs w:val="28"/>
        </w:rPr>
        <w:t>3.Порядок работы комиссии</w:t>
      </w:r>
    </w:p>
    <w:p w14:paraId="5654D4F0" w14:textId="77777777" w:rsidR="001D22BE" w:rsidRPr="00A576E1" w:rsidRDefault="001D22BE" w:rsidP="001D22BE">
      <w:pPr>
        <w:ind w:left="1080"/>
        <w:rPr>
          <w:b/>
          <w:szCs w:val="28"/>
        </w:rPr>
      </w:pPr>
    </w:p>
    <w:p w14:paraId="0F79EC1C" w14:textId="77777777" w:rsidR="001D22BE" w:rsidRDefault="001D22BE" w:rsidP="001D22BE">
      <w:pPr>
        <w:ind w:firstLine="567"/>
        <w:jc w:val="both"/>
        <w:rPr>
          <w:i/>
          <w:szCs w:val="28"/>
        </w:rPr>
      </w:pPr>
      <w:r w:rsidRPr="00A576E1">
        <w:rPr>
          <w:szCs w:val="28"/>
        </w:rPr>
        <w:t xml:space="preserve">3.1.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сопроводительным листом для отражения замечаний и предложений, </w:t>
      </w:r>
      <w:r w:rsidRPr="00DD02FD">
        <w:rPr>
          <w:szCs w:val="28"/>
        </w:rPr>
        <w:t>ежемесячно не позднее 2</w:t>
      </w:r>
      <w:r>
        <w:rPr>
          <w:szCs w:val="28"/>
        </w:rPr>
        <w:t>4</w:t>
      </w:r>
      <w:r w:rsidRPr="00DD02FD">
        <w:rPr>
          <w:szCs w:val="28"/>
        </w:rPr>
        <w:t xml:space="preserve"> числа отчетного месяца</w:t>
      </w:r>
      <w:r>
        <w:rPr>
          <w:i/>
          <w:szCs w:val="28"/>
        </w:rPr>
        <w:t>.</w:t>
      </w:r>
    </w:p>
    <w:p w14:paraId="53639762" w14:textId="77777777" w:rsidR="001D22BE" w:rsidRPr="00A576E1" w:rsidRDefault="001D22BE" w:rsidP="001D22BE">
      <w:pPr>
        <w:ind w:firstLine="567"/>
        <w:jc w:val="both"/>
        <w:rPr>
          <w:szCs w:val="28"/>
        </w:rPr>
      </w:pPr>
      <w:r w:rsidRPr="00A576E1">
        <w:rPr>
          <w:szCs w:val="28"/>
        </w:rPr>
        <w:t>3.2. При принятии решений об оценке отчетов Комиссия руководствуется результатами анализа достижения целевых показателей деятельности Учреждений.</w:t>
      </w:r>
    </w:p>
    <w:p w14:paraId="2EB360B2" w14:textId="77777777" w:rsidR="001D22BE" w:rsidRPr="00D51E6D" w:rsidRDefault="001D22BE" w:rsidP="001D22BE">
      <w:pPr>
        <w:ind w:firstLine="567"/>
        <w:jc w:val="both"/>
        <w:rPr>
          <w:szCs w:val="28"/>
        </w:rPr>
      </w:pPr>
      <w:r w:rsidRPr="00D51E6D">
        <w:rPr>
          <w:szCs w:val="28"/>
        </w:rPr>
        <w:t>3.3. Решение Комиссии по оценке выполнения целевых показателей эффективности деятельности Учреждений и стимулированию их руководителей за отчетный период отражается в протоколе, который подписывается всеми членами Комиссии. На основании решения Комиссии издается проект постановления Администрации Осташковского городского округа о размере стимулирования за отчетный период и согласовывается с заместителем Главы Администрации Осташковского городского округа и представляется на подпись Главе Осташковского городского округа. После подписания проекта постановления Администрации Осташковского городского округа издается постановление Администрации Осташковского городского округа.</w:t>
      </w:r>
    </w:p>
    <w:p w14:paraId="32915B31" w14:textId="77777777" w:rsidR="001D22BE" w:rsidRDefault="001D22BE" w:rsidP="001D22BE">
      <w:pPr>
        <w:rPr>
          <w:szCs w:val="28"/>
        </w:rPr>
      </w:pPr>
    </w:p>
    <w:p w14:paraId="0D642811" w14:textId="77777777" w:rsidR="001D22BE" w:rsidRDefault="001D22BE" w:rsidP="001D22BE">
      <w:pPr>
        <w:rPr>
          <w:szCs w:val="28"/>
        </w:rPr>
      </w:pPr>
    </w:p>
    <w:p w14:paraId="5661CFAB" w14:textId="77777777" w:rsidR="001D22BE" w:rsidRDefault="001D22BE" w:rsidP="001D22BE">
      <w:pPr>
        <w:rPr>
          <w:szCs w:val="28"/>
        </w:rPr>
      </w:pPr>
    </w:p>
    <w:p w14:paraId="0168B582" w14:textId="77777777" w:rsidR="001D22BE" w:rsidRDefault="001D22BE" w:rsidP="001D22BE">
      <w:pPr>
        <w:rPr>
          <w:szCs w:val="28"/>
        </w:rPr>
      </w:pPr>
    </w:p>
    <w:p w14:paraId="2907DC4C" w14:textId="77777777" w:rsidR="001D22BE" w:rsidRDefault="001D22BE" w:rsidP="001D22BE">
      <w:pPr>
        <w:rPr>
          <w:szCs w:val="28"/>
        </w:rPr>
      </w:pPr>
    </w:p>
    <w:p w14:paraId="2D9B1F8F" w14:textId="77777777" w:rsidR="001D22BE" w:rsidRDefault="001D22BE" w:rsidP="001D22BE">
      <w:pPr>
        <w:rPr>
          <w:szCs w:val="28"/>
        </w:rPr>
      </w:pPr>
    </w:p>
    <w:p w14:paraId="33168F06" w14:textId="77777777" w:rsidR="001D22BE" w:rsidRDefault="001D22BE" w:rsidP="001D22BE">
      <w:pPr>
        <w:rPr>
          <w:szCs w:val="28"/>
        </w:rPr>
      </w:pPr>
    </w:p>
    <w:p w14:paraId="0379A1C0" w14:textId="77777777" w:rsidR="001D22BE" w:rsidRDefault="001D22BE" w:rsidP="001D22BE">
      <w:pPr>
        <w:rPr>
          <w:szCs w:val="28"/>
        </w:rPr>
      </w:pPr>
    </w:p>
    <w:p w14:paraId="00E7425A" w14:textId="77777777" w:rsidR="001A39AB" w:rsidRDefault="001A39AB"/>
    <w:sectPr w:rsidR="001A39AB" w:rsidSect="00291C7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C"/>
    <w:rsid w:val="001A39AB"/>
    <w:rsid w:val="001D22BE"/>
    <w:rsid w:val="00E8052C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40B"/>
  <w15:chartTrackingRefBased/>
  <w15:docId w15:val="{E821017B-F9A1-4F44-94A5-70B0C90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2021-09-09T13:51:00Z</dcterms:created>
  <dcterms:modified xsi:type="dcterms:W3CDTF">2021-09-09T14:06:00Z</dcterms:modified>
</cp:coreProperties>
</file>